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8F89" w14:textId="064889BD" w:rsidR="00533514" w:rsidRDefault="00533514" w:rsidP="00533514">
      <w:pPr>
        <w:pStyle w:val="NoSpacing"/>
        <w:spacing w:before="1540" w:after="240" w:line="480" w:lineRule="auto"/>
        <w:contextualSpacing/>
        <w:jc w:val="center"/>
        <w:rPr>
          <w:rFonts w:asciiTheme="majorBidi" w:hAnsiTheme="majorBidi" w:cstheme="majorBidi"/>
          <w:b/>
          <w:noProof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01AB9">
        <w:rPr>
          <w:rFonts w:asciiTheme="majorBidi" w:hAnsiTheme="majorBidi" w:cstheme="majorBidi"/>
          <w:b/>
          <w:noProof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Learning </w:t>
      </w:r>
      <w:r w:rsidR="00C763AB">
        <w:rPr>
          <w:rFonts w:asciiTheme="majorBidi" w:hAnsiTheme="majorBidi" w:cstheme="majorBidi"/>
          <w:b/>
          <w:noProof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Objectives</w:t>
      </w:r>
    </w:p>
    <w:p w14:paraId="31E2B2CE" w14:textId="77777777" w:rsidR="00A72E19" w:rsidRDefault="00A72E19" w:rsidP="00533514">
      <w:pPr>
        <w:pStyle w:val="NoSpacing"/>
        <w:spacing w:before="1540" w:after="240" w:line="480" w:lineRule="auto"/>
        <w:contextualSpacing/>
        <w:jc w:val="center"/>
        <w:rPr>
          <w:rFonts w:asciiTheme="majorBidi" w:hAnsiTheme="majorBidi" w:cstheme="majorBidi"/>
          <w:b/>
          <w:noProof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DC05885" w14:textId="77777777" w:rsidR="00A72E19" w:rsidRPr="00201AB9" w:rsidRDefault="00A72E19" w:rsidP="00533514">
      <w:pPr>
        <w:pStyle w:val="NoSpacing"/>
        <w:spacing w:before="1540" w:after="240" w:line="480" w:lineRule="auto"/>
        <w:contextualSpacing/>
        <w:jc w:val="center"/>
        <w:rPr>
          <w:rFonts w:asciiTheme="majorBidi" w:hAnsiTheme="majorBidi" w:cstheme="majorBidi"/>
          <w:b/>
          <w:noProof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400591A" w14:textId="77777777" w:rsidR="00533514" w:rsidRPr="00201AB9" w:rsidRDefault="00533514" w:rsidP="00533514">
      <w:pPr>
        <w:pStyle w:val="NoSpacing"/>
        <w:spacing w:before="1540" w:after="240" w:line="480" w:lineRule="auto"/>
        <w:contextualSpacing/>
        <w:jc w:val="center"/>
        <w:rPr>
          <w:rFonts w:asciiTheme="majorBidi" w:hAnsiTheme="majorBidi" w:cstheme="majorBidi"/>
          <w:noProof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01AB9">
        <w:rPr>
          <w:rFonts w:asciiTheme="majorBidi" w:hAnsiTheme="majorBidi" w:cstheme="majorBidi"/>
          <w:bCs/>
          <w:noProof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Basma Mekhaeil</w:t>
      </w:r>
    </w:p>
    <w:p w14:paraId="7C672E95" w14:textId="77777777" w:rsidR="00533514" w:rsidRPr="00201AB9" w:rsidRDefault="00533514" w:rsidP="00533514">
      <w:pPr>
        <w:spacing w:line="480" w:lineRule="auto"/>
        <w:contextualSpacing/>
        <w:jc w:val="center"/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01AB9"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Fones School of Dental Hygiene, University of Bridgeport</w:t>
      </w:r>
    </w:p>
    <w:p w14:paraId="1D72F8CD" w14:textId="77777777" w:rsidR="00533514" w:rsidRPr="00DA77C7" w:rsidRDefault="00533514" w:rsidP="00533514">
      <w:pPr>
        <w:spacing w:line="480" w:lineRule="auto"/>
        <w:contextualSpacing/>
        <w:jc w:val="center"/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01AB9"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DHY</w:t>
      </w:r>
      <w:r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</w:t>
      </w:r>
      <w:r w:rsidRPr="00201AB9"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3</w:t>
      </w:r>
      <w:r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02</w:t>
      </w:r>
      <w:r w:rsidRPr="00201AB9"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  <w:r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Instructional Strategies for Health Professionals</w:t>
      </w:r>
    </w:p>
    <w:p w14:paraId="5EBF8EE3" w14:textId="77777777" w:rsidR="00533514" w:rsidRDefault="00533514" w:rsidP="00533514">
      <w:pPr>
        <w:spacing w:line="480" w:lineRule="auto"/>
        <w:contextualSpacing/>
        <w:jc w:val="center"/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01AB9"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Professor Johnson</w:t>
      </w:r>
    </w:p>
    <w:p w14:paraId="75D98011" w14:textId="77777777" w:rsidR="00533514" w:rsidRPr="00201AB9" w:rsidRDefault="00533514" w:rsidP="00533514">
      <w:pPr>
        <w:spacing w:line="480" w:lineRule="auto"/>
        <w:contextualSpacing/>
        <w:jc w:val="center"/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412F1B4" w14:textId="56AFA868" w:rsidR="00533514" w:rsidRPr="00201AB9" w:rsidRDefault="00533514" w:rsidP="00533514">
      <w:pPr>
        <w:spacing w:line="480" w:lineRule="auto"/>
        <w:contextualSpacing/>
        <w:jc w:val="center"/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01AB9"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October </w:t>
      </w:r>
      <w:r w:rsidR="00C763AB"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21</w:t>
      </w:r>
      <w:r w:rsidRPr="00201AB9">
        <w:rPr>
          <w:rFonts w:asciiTheme="majorBidi" w:eastAsiaTheme="minorEastAsia" w:hAnsiTheme="majorBidi" w:cstheme="majorBidi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2024</w:t>
      </w:r>
    </w:p>
    <w:p w14:paraId="31C78C4D" w14:textId="4C2D67C3" w:rsidR="00F743CA" w:rsidRDefault="00F743CA" w:rsidP="00DA543D">
      <w:pPr>
        <w:pStyle w:val="NoSpacing"/>
        <w:spacing w:before="1540" w:after="240" w:line="480" w:lineRule="auto"/>
        <w:contextualSpacing/>
        <w:rPr>
          <w:rFonts w:asciiTheme="majorBidi" w:hAnsiTheme="majorBidi" w:cstheme="majorBidi"/>
          <w:b/>
          <w:noProof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4F273CB" w14:textId="77777777" w:rsidR="00F743CA" w:rsidRDefault="00F743CA">
      <w:pPr>
        <w:rPr>
          <w:rFonts w:asciiTheme="majorBidi" w:eastAsiaTheme="minorEastAsia" w:hAnsiTheme="majorBidi" w:cstheme="majorBidi"/>
          <w:b/>
          <w:noProof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Theme="majorBidi" w:hAnsiTheme="majorBidi" w:cstheme="majorBidi"/>
          <w:b/>
          <w:noProof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6984B813" w14:textId="665B42DF" w:rsidR="00043C26" w:rsidRDefault="00043C26" w:rsidP="00D522C1">
      <w:pPr>
        <w:spacing w:after="0" w:line="480" w:lineRule="auto"/>
        <w:contextualSpacing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lastRenderedPageBreak/>
        <w:t>Learning Objectives</w:t>
      </w:r>
    </w:p>
    <w:p w14:paraId="596B89B4" w14:textId="2F5C19FB" w:rsidR="00B41AE8" w:rsidRDefault="00B41AE8" w:rsidP="00D522C1">
      <w:pPr>
        <w:spacing w:after="0"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ab/>
      </w:r>
      <w:r w:rsidR="00A406E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Research has shown that </w:t>
      </w:r>
      <w:r w:rsidR="00F3769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increasing the learning outcomes </w:t>
      </w:r>
      <w:r w:rsidR="0034223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is achieved by active leaning. </w:t>
      </w:r>
      <w:r w:rsidR="002C4D8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Some parts of the </w:t>
      </w:r>
      <w:r w:rsidR="004D2F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educational plan should be aligned t</w:t>
      </w:r>
      <w:r w:rsidR="0000425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o continue </w:t>
      </w:r>
      <w:r w:rsidR="002859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improving</w:t>
      </w:r>
      <w:r w:rsidR="00A406E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2859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the </w:t>
      </w:r>
      <w:r w:rsidR="00A759F2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learner’s</w:t>
      </w:r>
      <w:r w:rsidR="002859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performance</w:t>
      </w:r>
      <w:r w:rsidR="004D2F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Th</w:t>
      </w:r>
      <w:r w:rsidR="009A5CA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ose</w:t>
      </w:r>
      <w:r w:rsidR="004D2F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parts are </w:t>
      </w:r>
      <w:r w:rsidR="00C9514C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learning exercises</w:t>
      </w:r>
      <w:r w:rsidR="00B83492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, evidenced based practices, learning objectives, and assessments</w:t>
      </w:r>
      <w:r w:rsidR="0034302C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(</w:t>
      </w:r>
      <w:r w:rsidR="0034302C" w:rsidRPr="004D7433">
        <w:rPr>
          <w:rFonts w:asciiTheme="majorBidi" w:hAnsiTheme="majorBidi" w:cstheme="majorBidi"/>
          <w:sz w:val="24"/>
          <w:szCs w:val="24"/>
        </w:rPr>
        <w:t>Hennessey&amp; Freeman, 2024</w:t>
      </w:r>
      <w:r w:rsidR="0034302C">
        <w:rPr>
          <w:rFonts w:asciiTheme="majorBidi" w:hAnsiTheme="majorBidi" w:cstheme="majorBidi"/>
          <w:sz w:val="24"/>
          <w:szCs w:val="24"/>
        </w:rPr>
        <w:t xml:space="preserve">, p. </w:t>
      </w:r>
      <w:r w:rsidR="005E3DE6">
        <w:rPr>
          <w:rFonts w:asciiTheme="majorBidi" w:hAnsiTheme="majorBidi" w:cstheme="majorBidi"/>
          <w:sz w:val="24"/>
          <w:szCs w:val="24"/>
        </w:rPr>
        <w:t>1</w:t>
      </w:r>
      <w:r w:rsidR="0034302C" w:rsidRPr="004D7433">
        <w:rPr>
          <w:rFonts w:asciiTheme="majorBidi" w:hAnsiTheme="majorBidi" w:cstheme="majorBidi"/>
          <w:sz w:val="24"/>
          <w:szCs w:val="24"/>
        </w:rPr>
        <w:t>)</w:t>
      </w:r>
      <w:r w:rsidR="005E3DE6">
        <w:rPr>
          <w:rFonts w:asciiTheme="majorBidi" w:hAnsiTheme="majorBidi" w:cstheme="majorBidi"/>
          <w:sz w:val="24"/>
          <w:szCs w:val="24"/>
        </w:rPr>
        <w:t xml:space="preserve">. This paper includes </w:t>
      </w:r>
      <w:r w:rsidR="0084440F">
        <w:rPr>
          <w:rFonts w:asciiTheme="majorBidi" w:hAnsiTheme="majorBidi" w:cstheme="majorBidi"/>
          <w:sz w:val="24"/>
          <w:szCs w:val="24"/>
        </w:rPr>
        <w:t xml:space="preserve">a description of learning objectives and their purpose, </w:t>
      </w:r>
      <w:r w:rsidR="004A087A">
        <w:rPr>
          <w:rFonts w:asciiTheme="majorBidi" w:hAnsiTheme="majorBidi" w:cstheme="majorBidi"/>
          <w:sz w:val="24"/>
          <w:szCs w:val="24"/>
        </w:rPr>
        <w:t xml:space="preserve">an explanation of the difference between </w:t>
      </w:r>
      <w:r w:rsidR="00930882">
        <w:rPr>
          <w:rFonts w:asciiTheme="majorBidi" w:hAnsiTheme="majorBidi" w:cstheme="majorBidi"/>
          <w:sz w:val="24"/>
          <w:szCs w:val="24"/>
        </w:rPr>
        <w:t xml:space="preserve">an objective and a goal, an explanation of the three learning domains based on Bloom’s taxonomy, </w:t>
      </w:r>
      <w:r w:rsidR="0011467D">
        <w:rPr>
          <w:rFonts w:asciiTheme="majorBidi" w:hAnsiTheme="majorBidi" w:cstheme="majorBidi"/>
          <w:sz w:val="24"/>
          <w:szCs w:val="24"/>
        </w:rPr>
        <w:t xml:space="preserve">a discussion of the relationship between learning objectives and </w:t>
      </w:r>
      <w:r w:rsidR="00552E5C">
        <w:rPr>
          <w:rFonts w:asciiTheme="majorBidi" w:hAnsiTheme="majorBidi" w:cstheme="majorBidi"/>
          <w:sz w:val="24"/>
          <w:szCs w:val="24"/>
        </w:rPr>
        <w:t>each of the three domains of learning</w:t>
      </w:r>
      <w:r w:rsidR="00B56B96">
        <w:rPr>
          <w:rFonts w:asciiTheme="majorBidi" w:hAnsiTheme="majorBidi" w:cstheme="majorBidi"/>
          <w:sz w:val="24"/>
          <w:szCs w:val="24"/>
        </w:rPr>
        <w:t xml:space="preserve"> in dental hygiene</w:t>
      </w:r>
      <w:r w:rsidR="00552E5C">
        <w:rPr>
          <w:rFonts w:asciiTheme="majorBidi" w:hAnsiTheme="majorBidi" w:cstheme="majorBidi"/>
          <w:sz w:val="24"/>
          <w:szCs w:val="24"/>
        </w:rPr>
        <w:t>,</w:t>
      </w:r>
      <w:r w:rsidR="00DA4B47">
        <w:rPr>
          <w:rFonts w:asciiTheme="majorBidi" w:hAnsiTheme="majorBidi" w:cstheme="majorBidi"/>
          <w:sz w:val="24"/>
          <w:szCs w:val="24"/>
        </w:rPr>
        <w:t xml:space="preserve"> and an example of an objective for each of the learning domains</w:t>
      </w:r>
      <w:r w:rsidR="00702379">
        <w:rPr>
          <w:rFonts w:asciiTheme="majorBidi" w:hAnsiTheme="majorBidi" w:cstheme="majorBidi"/>
          <w:sz w:val="24"/>
          <w:szCs w:val="24"/>
        </w:rPr>
        <w:t>.</w:t>
      </w:r>
    </w:p>
    <w:p w14:paraId="1E2347C3" w14:textId="5DFE5874" w:rsidR="00A70300" w:rsidRPr="00EE6818" w:rsidRDefault="00C81189" w:rsidP="00D522C1">
      <w:pPr>
        <w:spacing w:after="0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E6818">
        <w:rPr>
          <w:rFonts w:asciiTheme="majorBidi" w:hAnsiTheme="majorBidi" w:cstheme="majorBidi"/>
          <w:b/>
          <w:bCs/>
          <w:sz w:val="24"/>
          <w:szCs w:val="24"/>
        </w:rPr>
        <w:t>Learning Objective Description</w:t>
      </w:r>
      <w:r w:rsidR="008F7527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Pr="00EE6818">
        <w:rPr>
          <w:rFonts w:asciiTheme="majorBidi" w:hAnsiTheme="majorBidi" w:cstheme="majorBidi"/>
          <w:b/>
          <w:bCs/>
          <w:sz w:val="24"/>
          <w:szCs w:val="24"/>
        </w:rPr>
        <w:t xml:space="preserve"> purpose</w:t>
      </w:r>
    </w:p>
    <w:p w14:paraId="1D07DBEE" w14:textId="630115A1" w:rsidR="00FE1871" w:rsidRDefault="00FE1871" w:rsidP="00D522C1">
      <w:pPr>
        <w:spacing w:after="0"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Learning objectives (LO</w:t>
      </w:r>
      <w:r w:rsidR="006622A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F4351E">
        <w:rPr>
          <w:rFonts w:asciiTheme="majorBidi" w:hAnsiTheme="majorBidi" w:cstheme="majorBidi"/>
          <w:sz w:val="24"/>
          <w:szCs w:val="24"/>
        </w:rPr>
        <w:t>refer</w:t>
      </w:r>
      <w:r w:rsidR="00D25E9A">
        <w:rPr>
          <w:rFonts w:asciiTheme="majorBidi" w:hAnsiTheme="majorBidi" w:cstheme="majorBidi"/>
          <w:sz w:val="24"/>
          <w:szCs w:val="24"/>
        </w:rPr>
        <w:t xml:space="preserve"> to what is expected from the students to know by the end o</w:t>
      </w:r>
      <w:r w:rsidR="00645426">
        <w:rPr>
          <w:rFonts w:asciiTheme="majorBidi" w:hAnsiTheme="majorBidi" w:cstheme="majorBidi"/>
          <w:sz w:val="24"/>
          <w:szCs w:val="24"/>
        </w:rPr>
        <w:t>f a lecture or a class session</w:t>
      </w:r>
      <w:r w:rsidR="005007C2">
        <w:rPr>
          <w:rFonts w:asciiTheme="majorBidi" w:hAnsiTheme="majorBidi" w:cstheme="majorBidi"/>
          <w:sz w:val="24"/>
          <w:szCs w:val="24"/>
        </w:rPr>
        <w:t>. L</w:t>
      </w:r>
      <w:r w:rsidR="00B3420E">
        <w:rPr>
          <w:rFonts w:asciiTheme="majorBidi" w:hAnsiTheme="majorBidi" w:cstheme="majorBidi"/>
          <w:sz w:val="24"/>
          <w:szCs w:val="24"/>
        </w:rPr>
        <w:t xml:space="preserve">Os </w:t>
      </w:r>
      <w:r w:rsidR="00533FCD">
        <w:rPr>
          <w:rFonts w:asciiTheme="majorBidi" w:hAnsiTheme="majorBidi" w:cstheme="majorBidi"/>
          <w:sz w:val="24"/>
          <w:szCs w:val="24"/>
        </w:rPr>
        <w:t>are</w:t>
      </w:r>
      <w:r w:rsidR="005007C2">
        <w:rPr>
          <w:rFonts w:asciiTheme="majorBidi" w:hAnsiTheme="majorBidi" w:cstheme="majorBidi"/>
          <w:sz w:val="24"/>
          <w:szCs w:val="24"/>
        </w:rPr>
        <w:t xml:space="preserve"> </w:t>
      </w:r>
      <w:r w:rsidR="00076245">
        <w:rPr>
          <w:rFonts w:asciiTheme="majorBidi" w:hAnsiTheme="majorBidi" w:cstheme="majorBidi"/>
          <w:sz w:val="24"/>
          <w:szCs w:val="24"/>
        </w:rPr>
        <w:t xml:space="preserve">also </w:t>
      </w:r>
      <w:r w:rsidR="00A80DCA">
        <w:rPr>
          <w:rFonts w:asciiTheme="majorBidi" w:hAnsiTheme="majorBidi" w:cstheme="majorBidi"/>
          <w:sz w:val="24"/>
          <w:szCs w:val="24"/>
        </w:rPr>
        <w:t>the desired</w:t>
      </w:r>
      <w:r w:rsidR="005007C2">
        <w:rPr>
          <w:rFonts w:asciiTheme="majorBidi" w:hAnsiTheme="majorBidi" w:cstheme="majorBidi"/>
          <w:sz w:val="24"/>
          <w:szCs w:val="24"/>
        </w:rPr>
        <w:t xml:space="preserve"> results or outcomes </w:t>
      </w:r>
      <w:r w:rsidR="002B0D44">
        <w:rPr>
          <w:rFonts w:asciiTheme="majorBidi" w:hAnsiTheme="majorBidi" w:cstheme="majorBidi"/>
          <w:sz w:val="24"/>
          <w:szCs w:val="24"/>
        </w:rPr>
        <w:t xml:space="preserve">that are measured after a specific learning session </w:t>
      </w:r>
      <w:r w:rsidR="002B0D4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(</w:t>
      </w:r>
      <w:r w:rsidR="002B0D44" w:rsidRPr="004D7433">
        <w:rPr>
          <w:rFonts w:asciiTheme="majorBidi" w:hAnsiTheme="majorBidi" w:cstheme="majorBidi"/>
          <w:sz w:val="24"/>
          <w:szCs w:val="24"/>
        </w:rPr>
        <w:t>Hennessey&amp; Freeman, 2024</w:t>
      </w:r>
      <w:r w:rsidR="002B0D44">
        <w:rPr>
          <w:rFonts w:asciiTheme="majorBidi" w:hAnsiTheme="majorBidi" w:cstheme="majorBidi"/>
          <w:sz w:val="24"/>
          <w:szCs w:val="24"/>
        </w:rPr>
        <w:t>, pp. 2-3</w:t>
      </w:r>
      <w:r w:rsidR="002B0D44" w:rsidRPr="004D7433">
        <w:rPr>
          <w:rFonts w:asciiTheme="majorBidi" w:hAnsiTheme="majorBidi" w:cstheme="majorBidi"/>
          <w:sz w:val="24"/>
          <w:szCs w:val="24"/>
        </w:rPr>
        <w:t>)</w:t>
      </w:r>
      <w:r w:rsidR="002B0D44">
        <w:rPr>
          <w:rFonts w:asciiTheme="majorBidi" w:hAnsiTheme="majorBidi" w:cstheme="majorBidi"/>
          <w:sz w:val="24"/>
          <w:szCs w:val="24"/>
        </w:rPr>
        <w:t xml:space="preserve">. </w:t>
      </w:r>
      <w:r w:rsidR="00C03CB7">
        <w:rPr>
          <w:rFonts w:asciiTheme="majorBidi" w:hAnsiTheme="majorBidi" w:cstheme="majorBidi"/>
          <w:sz w:val="24"/>
          <w:szCs w:val="24"/>
        </w:rPr>
        <w:t xml:space="preserve">To be more specific, </w:t>
      </w:r>
      <w:r w:rsidR="00C03CB7" w:rsidRPr="006241FA">
        <w:rPr>
          <w:rFonts w:asciiTheme="majorBidi" w:hAnsiTheme="majorBidi" w:cstheme="majorBidi"/>
          <w:sz w:val="24"/>
          <w:szCs w:val="24"/>
        </w:rPr>
        <w:t>Barnard</w:t>
      </w:r>
      <w:r w:rsidR="00C03CB7">
        <w:rPr>
          <w:rFonts w:asciiTheme="majorBidi" w:hAnsiTheme="majorBidi" w:cstheme="majorBidi"/>
          <w:sz w:val="24"/>
          <w:szCs w:val="24"/>
        </w:rPr>
        <w:t xml:space="preserve"> et al. </w:t>
      </w:r>
      <w:r w:rsidR="00C03CB7" w:rsidRPr="006241FA">
        <w:rPr>
          <w:rFonts w:asciiTheme="majorBidi" w:hAnsiTheme="majorBidi" w:cstheme="majorBidi"/>
          <w:sz w:val="24"/>
          <w:szCs w:val="24"/>
        </w:rPr>
        <w:t>(2021)</w:t>
      </w:r>
      <w:r w:rsidR="00C03CB7">
        <w:rPr>
          <w:rFonts w:asciiTheme="majorBidi" w:hAnsiTheme="majorBidi" w:cstheme="majorBidi"/>
          <w:sz w:val="24"/>
          <w:szCs w:val="24"/>
        </w:rPr>
        <w:t>, e</w:t>
      </w:r>
      <w:r w:rsidR="00092184">
        <w:rPr>
          <w:rFonts w:asciiTheme="majorBidi" w:hAnsiTheme="majorBidi" w:cstheme="majorBidi"/>
          <w:sz w:val="24"/>
          <w:szCs w:val="24"/>
        </w:rPr>
        <w:t>xplain LO</w:t>
      </w:r>
      <w:r w:rsidR="00B3420E">
        <w:rPr>
          <w:rFonts w:asciiTheme="majorBidi" w:hAnsiTheme="majorBidi" w:cstheme="majorBidi"/>
          <w:sz w:val="24"/>
          <w:szCs w:val="24"/>
        </w:rPr>
        <w:t>s</w:t>
      </w:r>
      <w:r w:rsidR="00092184">
        <w:rPr>
          <w:rFonts w:asciiTheme="majorBidi" w:hAnsiTheme="majorBidi" w:cstheme="majorBidi"/>
          <w:sz w:val="24"/>
          <w:szCs w:val="24"/>
        </w:rPr>
        <w:t xml:space="preserve"> as statements that include the </w:t>
      </w:r>
      <w:r w:rsidR="00A74E01">
        <w:rPr>
          <w:rFonts w:asciiTheme="majorBidi" w:hAnsiTheme="majorBidi" w:cstheme="majorBidi"/>
          <w:sz w:val="24"/>
          <w:szCs w:val="24"/>
        </w:rPr>
        <w:t xml:space="preserve">content </w:t>
      </w:r>
      <w:r w:rsidR="00EA021B">
        <w:rPr>
          <w:rFonts w:asciiTheme="majorBidi" w:hAnsiTheme="majorBidi" w:cstheme="majorBidi"/>
          <w:sz w:val="24"/>
          <w:szCs w:val="24"/>
        </w:rPr>
        <w:t>that would</w:t>
      </w:r>
      <w:r w:rsidR="00A74E01">
        <w:rPr>
          <w:rFonts w:asciiTheme="majorBidi" w:hAnsiTheme="majorBidi" w:cstheme="majorBidi"/>
          <w:sz w:val="24"/>
          <w:szCs w:val="24"/>
        </w:rPr>
        <w:t xml:space="preserve"> be assessed using action verbs</w:t>
      </w:r>
      <w:r w:rsidR="00C76274">
        <w:rPr>
          <w:rFonts w:asciiTheme="majorBidi" w:hAnsiTheme="majorBidi" w:cstheme="majorBidi"/>
          <w:sz w:val="24"/>
          <w:szCs w:val="24"/>
        </w:rPr>
        <w:t xml:space="preserve"> (p. 6</w:t>
      </w:r>
      <w:r w:rsidR="009733D8">
        <w:rPr>
          <w:rFonts w:asciiTheme="majorBidi" w:hAnsiTheme="majorBidi" w:cstheme="majorBidi"/>
          <w:sz w:val="24"/>
          <w:szCs w:val="24"/>
        </w:rPr>
        <w:t xml:space="preserve">73). </w:t>
      </w:r>
      <w:r w:rsidR="00EE6818">
        <w:rPr>
          <w:rFonts w:asciiTheme="majorBidi" w:hAnsiTheme="majorBidi" w:cstheme="majorBidi"/>
          <w:sz w:val="24"/>
          <w:szCs w:val="24"/>
        </w:rPr>
        <w:t>The purpose of LO</w:t>
      </w:r>
      <w:r w:rsidR="00B3420E">
        <w:rPr>
          <w:rFonts w:asciiTheme="majorBidi" w:hAnsiTheme="majorBidi" w:cstheme="majorBidi"/>
          <w:sz w:val="24"/>
          <w:szCs w:val="24"/>
        </w:rPr>
        <w:t>s</w:t>
      </w:r>
      <w:r w:rsidR="00EE6818">
        <w:rPr>
          <w:rFonts w:asciiTheme="majorBidi" w:hAnsiTheme="majorBidi" w:cstheme="majorBidi"/>
          <w:sz w:val="24"/>
          <w:szCs w:val="24"/>
        </w:rPr>
        <w:t xml:space="preserve"> is to </w:t>
      </w:r>
      <w:r w:rsidR="00411664">
        <w:rPr>
          <w:rFonts w:asciiTheme="majorBidi" w:hAnsiTheme="majorBidi" w:cstheme="majorBidi"/>
          <w:sz w:val="24"/>
          <w:szCs w:val="24"/>
        </w:rPr>
        <w:t xml:space="preserve">help </w:t>
      </w:r>
      <w:r w:rsidR="00D85F4A">
        <w:rPr>
          <w:rFonts w:asciiTheme="majorBidi" w:hAnsiTheme="majorBidi" w:cstheme="majorBidi"/>
          <w:sz w:val="24"/>
          <w:szCs w:val="24"/>
        </w:rPr>
        <w:t>stu</w:t>
      </w:r>
      <w:r w:rsidR="003F3F51">
        <w:rPr>
          <w:rFonts w:asciiTheme="majorBidi" w:hAnsiTheme="majorBidi" w:cstheme="majorBidi"/>
          <w:sz w:val="24"/>
          <w:szCs w:val="24"/>
        </w:rPr>
        <w:t xml:space="preserve">dents understand </w:t>
      </w:r>
      <w:r w:rsidR="000A5A9B">
        <w:rPr>
          <w:rFonts w:asciiTheme="majorBidi" w:hAnsiTheme="majorBidi" w:cstheme="majorBidi"/>
          <w:sz w:val="24"/>
          <w:szCs w:val="24"/>
        </w:rPr>
        <w:t>their educator’s expectations in a specific</w:t>
      </w:r>
      <w:r w:rsidR="0096586D">
        <w:rPr>
          <w:rFonts w:asciiTheme="majorBidi" w:hAnsiTheme="majorBidi" w:cstheme="majorBidi"/>
          <w:sz w:val="24"/>
          <w:szCs w:val="24"/>
        </w:rPr>
        <w:t xml:space="preserve"> and clear way. </w:t>
      </w:r>
      <w:r w:rsidR="00D03B97">
        <w:rPr>
          <w:rFonts w:asciiTheme="majorBidi" w:hAnsiTheme="majorBidi" w:cstheme="majorBidi"/>
          <w:sz w:val="24"/>
          <w:szCs w:val="24"/>
        </w:rPr>
        <w:t>Clear understanding of LO</w:t>
      </w:r>
      <w:r w:rsidR="00B3420E">
        <w:rPr>
          <w:rFonts w:asciiTheme="majorBidi" w:hAnsiTheme="majorBidi" w:cstheme="majorBidi"/>
          <w:sz w:val="24"/>
          <w:szCs w:val="24"/>
        </w:rPr>
        <w:t>s</w:t>
      </w:r>
      <w:r w:rsidR="00D03B97">
        <w:rPr>
          <w:rFonts w:asciiTheme="majorBidi" w:hAnsiTheme="majorBidi" w:cstheme="majorBidi"/>
          <w:sz w:val="24"/>
          <w:szCs w:val="24"/>
        </w:rPr>
        <w:t xml:space="preserve"> </w:t>
      </w:r>
      <w:r w:rsidR="00936236">
        <w:rPr>
          <w:rFonts w:asciiTheme="majorBidi" w:hAnsiTheme="majorBidi" w:cstheme="majorBidi"/>
          <w:sz w:val="24"/>
          <w:szCs w:val="24"/>
        </w:rPr>
        <w:t>improves the student</w:t>
      </w:r>
      <w:r w:rsidR="0052782A">
        <w:rPr>
          <w:rFonts w:asciiTheme="majorBidi" w:hAnsiTheme="majorBidi" w:cstheme="majorBidi"/>
          <w:sz w:val="24"/>
          <w:szCs w:val="24"/>
        </w:rPr>
        <w:t xml:space="preserve"> outcomes and leads to better understanding and performance </w:t>
      </w:r>
      <w:r w:rsidR="00214DE5">
        <w:rPr>
          <w:rFonts w:asciiTheme="majorBidi" w:hAnsiTheme="majorBidi" w:cstheme="majorBidi"/>
          <w:sz w:val="24"/>
          <w:szCs w:val="24"/>
        </w:rPr>
        <w:t>of a skill or behavior</w:t>
      </w:r>
      <w:r w:rsidR="00B2439E">
        <w:rPr>
          <w:rFonts w:asciiTheme="majorBidi" w:hAnsiTheme="majorBidi" w:cstheme="majorBidi"/>
          <w:sz w:val="24"/>
          <w:szCs w:val="24"/>
        </w:rPr>
        <w:t xml:space="preserve">. In addition, </w:t>
      </w:r>
      <w:r w:rsidR="00083A90">
        <w:rPr>
          <w:rFonts w:asciiTheme="majorBidi" w:hAnsiTheme="majorBidi" w:cstheme="majorBidi"/>
          <w:sz w:val="24"/>
          <w:szCs w:val="24"/>
        </w:rPr>
        <w:t xml:space="preserve">clear </w:t>
      </w:r>
      <w:r w:rsidR="00B2439E">
        <w:rPr>
          <w:rFonts w:asciiTheme="majorBidi" w:hAnsiTheme="majorBidi" w:cstheme="majorBidi"/>
          <w:sz w:val="24"/>
          <w:szCs w:val="24"/>
        </w:rPr>
        <w:t>LOs</w:t>
      </w:r>
      <w:r w:rsidR="004C28AB">
        <w:rPr>
          <w:rFonts w:asciiTheme="majorBidi" w:hAnsiTheme="majorBidi" w:cstheme="majorBidi"/>
          <w:sz w:val="24"/>
          <w:szCs w:val="24"/>
        </w:rPr>
        <w:t xml:space="preserve"> enables the students to have ideas about </w:t>
      </w:r>
      <w:r w:rsidR="00FF1C1A">
        <w:rPr>
          <w:rFonts w:asciiTheme="majorBidi" w:hAnsiTheme="majorBidi" w:cstheme="majorBidi"/>
          <w:sz w:val="24"/>
          <w:szCs w:val="24"/>
        </w:rPr>
        <w:t xml:space="preserve">their learning </w:t>
      </w:r>
      <w:r w:rsidR="006B2F24">
        <w:rPr>
          <w:rFonts w:asciiTheme="majorBidi" w:hAnsiTheme="majorBidi" w:cstheme="majorBidi"/>
          <w:sz w:val="24"/>
          <w:szCs w:val="24"/>
        </w:rPr>
        <w:t>projected directions</w:t>
      </w:r>
      <w:r w:rsidR="00D202F0">
        <w:rPr>
          <w:rFonts w:asciiTheme="majorBidi" w:hAnsiTheme="majorBidi" w:cstheme="majorBidi"/>
          <w:sz w:val="24"/>
          <w:szCs w:val="24"/>
        </w:rPr>
        <w:t xml:space="preserve">. Also, LOs provides the student with </w:t>
      </w:r>
      <w:r w:rsidR="003A32D8">
        <w:rPr>
          <w:rFonts w:asciiTheme="majorBidi" w:hAnsiTheme="majorBidi" w:cstheme="majorBidi"/>
          <w:sz w:val="24"/>
          <w:szCs w:val="24"/>
        </w:rPr>
        <w:t xml:space="preserve">reliable and effective </w:t>
      </w:r>
      <w:r w:rsidR="008D4479">
        <w:rPr>
          <w:rFonts w:asciiTheme="majorBidi" w:hAnsiTheme="majorBidi" w:cstheme="majorBidi"/>
          <w:sz w:val="24"/>
          <w:szCs w:val="24"/>
        </w:rPr>
        <w:t>directions</w:t>
      </w:r>
      <w:r w:rsidR="00CA0128">
        <w:rPr>
          <w:rFonts w:asciiTheme="majorBidi" w:hAnsiTheme="majorBidi" w:cstheme="majorBidi"/>
          <w:sz w:val="24"/>
          <w:szCs w:val="24"/>
        </w:rPr>
        <w:t xml:space="preserve"> to</w:t>
      </w:r>
      <w:r w:rsidR="00D202F0">
        <w:rPr>
          <w:rFonts w:asciiTheme="majorBidi" w:hAnsiTheme="majorBidi" w:cstheme="majorBidi"/>
          <w:sz w:val="24"/>
          <w:szCs w:val="24"/>
        </w:rPr>
        <w:t xml:space="preserve"> </w:t>
      </w:r>
      <w:r w:rsidR="00CA0128">
        <w:rPr>
          <w:rFonts w:asciiTheme="majorBidi" w:hAnsiTheme="majorBidi" w:cstheme="majorBidi"/>
          <w:sz w:val="24"/>
          <w:szCs w:val="24"/>
        </w:rPr>
        <w:t xml:space="preserve">focus their </w:t>
      </w:r>
      <w:r w:rsidR="004122E5">
        <w:rPr>
          <w:rFonts w:asciiTheme="majorBidi" w:hAnsiTheme="majorBidi" w:cstheme="majorBidi"/>
          <w:sz w:val="24"/>
          <w:szCs w:val="24"/>
        </w:rPr>
        <w:t>studying</w:t>
      </w:r>
      <w:r w:rsidR="00CA0128">
        <w:rPr>
          <w:rFonts w:asciiTheme="majorBidi" w:hAnsiTheme="majorBidi" w:cstheme="majorBidi"/>
          <w:sz w:val="24"/>
          <w:szCs w:val="24"/>
        </w:rPr>
        <w:t xml:space="preserve"> </w:t>
      </w:r>
      <w:r w:rsidR="008D4479">
        <w:rPr>
          <w:rFonts w:asciiTheme="majorBidi" w:hAnsiTheme="majorBidi" w:cstheme="majorBidi"/>
          <w:sz w:val="24"/>
          <w:szCs w:val="24"/>
        </w:rPr>
        <w:t>on and</w:t>
      </w:r>
      <w:r w:rsidR="004122E5">
        <w:rPr>
          <w:rFonts w:asciiTheme="majorBidi" w:hAnsiTheme="majorBidi" w:cstheme="majorBidi"/>
          <w:sz w:val="24"/>
          <w:szCs w:val="24"/>
        </w:rPr>
        <w:t xml:space="preserve"> </w:t>
      </w:r>
      <w:r w:rsidR="00931561">
        <w:rPr>
          <w:rFonts w:asciiTheme="majorBidi" w:hAnsiTheme="majorBidi" w:cstheme="majorBidi"/>
          <w:sz w:val="24"/>
          <w:szCs w:val="24"/>
        </w:rPr>
        <w:t xml:space="preserve">decrease the need to ask </w:t>
      </w:r>
      <w:r w:rsidR="004B09D3">
        <w:rPr>
          <w:rFonts w:asciiTheme="majorBidi" w:hAnsiTheme="majorBidi" w:cstheme="majorBidi"/>
          <w:sz w:val="24"/>
          <w:szCs w:val="24"/>
        </w:rPr>
        <w:t xml:space="preserve">their instructor about what </w:t>
      </w:r>
      <w:r w:rsidR="00F3767C">
        <w:rPr>
          <w:rFonts w:asciiTheme="majorBidi" w:hAnsiTheme="majorBidi" w:cstheme="majorBidi"/>
          <w:sz w:val="24"/>
          <w:szCs w:val="24"/>
        </w:rPr>
        <w:t>the students need to know for a test</w:t>
      </w:r>
      <w:r w:rsidR="00AB4ADC">
        <w:rPr>
          <w:rFonts w:asciiTheme="majorBidi" w:hAnsiTheme="majorBidi" w:cstheme="majorBidi"/>
          <w:sz w:val="24"/>
          <w:szCs w:val="24"/>
        </w:rPr>
        <w:t xml:space="preserve">. LOs </w:t>
      </w:r>
      <w:r w:rsidR="0088541D">
        <w:rPr>
          <w:rFonts w:asciiTheme="majorBidi" w:hAnsiTheme="majorBidi" w:cstheme="majorBidi"/>
          <w:sz w:val="24"/>
          <w:szCs w:val="24"/>
        </w:rPr>
        <w:t xml:space="preserve">enable the student </w:t>
      </w:r>
      <w:r w:rsidR="0027778A">
        <w:rPr>
          <w:rFonts w:asciiTheme="majorBidi" w:hAnsiTheme="majorBidi" w:cstheme="majorBidi"/>
          <w:sz w:val="24"/>
          <w:szCs w:val="24"/>
        </w:rPr>
        <w:t>to distinguish</w:t>
      </w:r>
      <w:r w:rsidR="00B22D55">
        <w:rPr>
          <w:rFonts w:asciiTheme="majorBidi" w:hAnsiTheme="majorBidi" w:cstheme="majorBidi"/>
          <w:sz w:val="24"/>
          <w:szCs w:val="24"/>
        </w:rPr>
        <w:t xml:space="preserve"> between the more and the less important information</w:t>
      </w:r>
      <w:r w:rsidR="000E6F0A">
        <w:rPr>
          <w:rFonts w:asciiTheme="majorBidi" w:hAnsiTheme="majorBidi" w:cstheme="majorBidi"/>
          <w:sz w:val="24"/>
          <w:szCs w:val="24"/>
        </w:rPr>
        <w:t xml:space="preserve">, and to </w:t>
      </w:r>
      <w:r w:rsidR="00E71F0E">
        <w:rPr>
          <w:rFonts w:asciiTheme="majorBidi" w:hAnsiTheme="majorBidi" w:cstheme="majorBidi"/>
          <w:sz w:val="24"/>
          <w:szCs w:val="24"/>
        </w:rPr>
        <w:t>connect different topics together</w:t>
      </w:r>
      <w:r w:rsidR="00F3767C">
        <w:rPr>
          <w:rFonts w:asciiTheme="majorBidi" w:hAnsiTheme="majorBidi" w:cstheme="majorBidi"/>
          <w:sz w:val="24"/>
          <w:szCs w:val="24"/>
        </w:rPr>
        <w:t xml:space="preserve"> </w:t>
      </w:r>
      <w:r w:rsidR="00177C1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(</w:t>
      </w:r>
      <w:r w:rsidR="00177C13" w:rsidRPr="004D7433">
        <w:rPr>
          <w:rFonts w:asciiTheme="majorBidi" w:hAnsiTheme="majorBidi" w:cstheme="majorBidi"/>
          <w:sz w:val="24"/>
          <w:szCs w:val="24"/>
        </w:rPr>
        <w:t>Hennessey&amp; Freeman, 2024</w:t>
      </w:r>
      <w:r w:rsidR="00177C13">
        <w:rPr>
          <w:rFonts w:asciiTheme="majorBidi" w:hAnsiTheme="majorBidi" w:cstheme="majorBidi"/>
          <w:sz w:val="24"/>
          <w:szCs w:val="24"/>
        </w:rPr>
        <w:t>, p</w:t>
      </w:r>
      <w:r w:rsidR="00931561">
        <w:rPr>
          <w:rFonts w:asciiTheme="majorBidi" w:hAnsiTheme="majorBidi" w:cstheme="majorBidi"/>
          <w:sz w:val="24"/>
          <w:szCs w:val="24"/>
        </w:rPr>
        <w:t>p</w:t>
      </w:r>
      <w:r w:rsidR="00177C13">
        <w:rPr>
          <w:rFonts w:asciiTheme="majorBidi" w:hAnsiTheme="majorBidi" w:cstheme="majorBidi"/>
          <w:sz w:val="24"/>
          <w:szCs w:val="24"/>
        </w:rPr>
        <w:t>. 2</w:t>
      </w:r>
      <w:r w:rsidR="00931561">
        <w:rPr>
          <w:rFonts w:asciiTheme="majorBidi" w:hAnsiTheme="majorBidi" w:cstheme="majorBidi"/>
          <w:sz w:val="24"/>
          <w:szCs w:val="24"/>
        </w:rPr>
        <w:t>,3,12</w:t>
      </w:r>
      <w:r w:rsidR="00177C13" w:rsidRPr="004D7433">
        <w:rPr>
          <w:rFonts w:asciiTheme="majorBidi" w:hAnsiTheme="majorBidi" w:cstheme="majorBidi"/>
          <w:sz w:val="24"/>
          <w:szCs w:val="24"/>
        </w:rPr>
        <w:t>)</w:t>
      </w:r>
      <w:r w:rsidR="00177C13">
        <w:rPr>
          <w:rFonts w:asciiTheme="majorBidi" w:hAnsiTheme="majorBidi" w:cstheme="majorBidi"/>
          <w:sz w:val="24"/>
          <w:szCs w:val="24"/>
        </w:rPr>
        <w:t>.</w:t>
      </w:r>
      <w:r w:rsidR="00367E2D">
        <w:rPr>
          <w:rFonts w:asciiTheme="majorBidi" w:hAnsiTheme="majorBidi" w:cstheme="majorBidi"/>
          <w:sz w:val="24"/>
          <w:szCs w:val="24"/>
        </w:rPr>
        <w:t xml:space="preserve"> </w:t>
      </w:r>
      <w:r w:rsidR="00C84D8E">
        <w:rPr>
          <w:rFonts w:asciiTheme="majorBidi" w:hAnsiTheme="majorBidi" w:cstheme="majorBidi"/>
          <w:sz w:val="24"/>
          <w:szCs w:val="24"/>
        </w:rPr>
        <w:t>Barnard et al. (2021), add</w:t>
      </w:r>
      <w:r w:rsidR="00155A2B">
        <w:rPr>
          <w:rFonts w:asciiTheme="majorBidi" w:hAnsiTheme="majorBidi" w:cstheme="majorBidi"/>
          <w:sz w:val="24"/>
          <w:szCs w:val="24"/>
        </w:rPr>
        <w:t>s that LOs increase the student’s motivation</w:t>
      </w:r>
      <w:r w:rsidR="00D609B4">
        <w:rPr>
          <w:rFonts w:asciiTheme="majorBidi" w:hAnsiTheme="majorBidi" w:cstheme="majorBidi"/>
          <w:sz w:val="24"/>
          <w:szCs w:val="24"/>
        </w:rPr>
        <w:t xml:space="preserve"> </w:t>
      </w:r>
      <w:r w:rsidR="00155A2B">
        <w:rPr>
          <w:rFonts w:asciiTheme="majorBidi" w:hAnsiTheme="majorBidi" w:cstheme="majorBidi"/>
          <w:sz w:val="24"/>
          <w:szCs w:val="24"/>
        </w:rPr>
        <w:t xml:space="preserve">and satisfaction </w:t>
      </w:r>
      <w:r w:rsidR="00D609B4">
        <w:rPr>
          <w:rFonts w:asciiTheme="majorBidi" w:hAnsiTheme="majorBidi" w:cstheme="majorBidi"/>
          <w:sz w:val="24"/>
          <w:szCs w:val="24"/>
        </w:rPr>
        <w:t xml:space="preserve">by including </w:t>
      </w:r>
      <w:r w:rsidR="004F4A09">
        <w:rPr>
          <w:rFonts w:asciiTheme="majorBidi" w:hAnsiTheme="majorBidi" w:cstheme="majorBidi"/>
          <w:sz w:val="24"/>
          <w:szCs w:val="24"/>
        </w:rPr>
        <w:t xml:space="preserve">higher level </w:t>
      </w:r>
      <w:r w:rsidR="004F4A09">
        <w:rPr>
          <w:rFonts w:asciiTheme="majorBidi" w:hAnsiTheme="majorBidi" w:cstheme="majorBidi"/>
          <w:sz w:val="24"/>
          <w:szCs w:val="24"/>
        </w:rPr>
        <w:lastRenderedPageBreak/>
        <w:t xml:space="preserve">expectations. </w:t>
      </w:r>
      <w:r w:rsidR="0084343B">
        <w:rPr>
          <w:rFonts w:asciiTheme="majorBidi" w:hAnsiTheme="majorBidi" w:cstheme="majorBidi"/>
          <w:sz w:val="24"/>
          <w:szCs w:val="24"/>
        </w:rPr>
        <w:t xml:space="preserve">Those </w:t>
      </w:r>
      <w:r w:rsidR="00B01F04">
        <w:rPr>
          <w:rFonts w:asciiTheme="majorBidi" w:hAnsiTheme="majorBidi" w:cstheme="majorBidi"/>
          <w:sz w:val="24"/>
          <w:szCs w:val="24"/>
        </w:rPr>
        <w:t>higher-level</w:t>
      </w:r>
      <w:r w:rsidR="0084343B">
        <w:rPr>
          <w:rFonts w:asciiTheme="majorBidi" w:hAnsiTheme="majorBidi" w:cstheme="majorBidi"/>
          <w:sz w:val="24"/>
          <w:szCs w:val="24"/>
        </w:rPr>
        <w:t xml:space="preserve"> expectations ensure the student’s </w:t>
      </w:r>
      <w:r w:rsidR="00473A63">
        <w:rPr>
          <w:rFonts w:asciiTheme="majorBidi" w:hAnsiTheme="majorBidi" w:cstheme="majorBidi"/>
          <w:sz w:val="24"/>
          <w:szCs w:val="24"/>
        </w:rPr>
        <w:t xml:space="preserve">engagement </w:t>
      </w:r>
      <w:r w:rsidR="00D51F0C">
        <w:rPr>
          <w:rFonts w:asciiTheme="majorBidi" w:hAnsiTheme="majorBidi" w:cstheme="majorBidi"/>
          <w:sz w:val="24"/>
          <w:szCs w:val="24"/>
        </w:rPr>
        <w:t>and result in deeper learning (p.</w:t>
      </w:r>
      <w:r w:rsidR="00B01F04">
        <w:rPr>
          <w:rFonts w:asciiTheme="majorBidi" w:hAnsiTheme="majorBidi" w:cstheme="majorBidi"/>
          <w:sz w:val="24"/>
          <w:szCs w:val="24"/>
        </w:rPr>
        <w:t xml:space="preserve"> 674).</w:t>
      </w:r>
      <w:r w:rsidR="007235BF">
        <w:rPr>
          <w:rFonts w:asciiTheme="majorBidi" w:hAnsiTheme="majorBidi" w:cstheme="majorBidi"/>
          <w:sz w:val="24"/>
          <w:szCs w:val="24"/>
        </w:rPr>
        <w:t xml:space="preserve"> Bastable et al. (2020), </w:t>
      </w:r>
      <w:r w:rsidR="00F36DC1">
        <w:rPr>
          <w:rFonts w:asciiTheme="majorBidi" w:hAnsiTheme="majorBidi" w:cstheme="majorBidi"/>
          <w:sz w:val="24"/>
          <w:szCs w:val="24"/>
        </w:rPr>
        <w:t xml:space="preserve">explain that LOs turn the focus and attention on the final </w:t>
      </w:r>
      <w:r w:rsidR="00992648">
        <w:rPr>
          <w:rFonts w:asciiTheme="majorBidi" w:hAnsiTheme="majorBidi" w:cstheme="majorBidi"/>
          <w:sz w:val="24"/>
          <w:szCs w:val="24"/>
        </w:rPr>
        <w:t xml:space="preserve">desired results rather than </w:t>
      </w:r>
      <w:r w:rsidR="00D05896">
        <w:rPr>
          <w:rFonts w:asciiTheme="majorBidi" w:hAnsiTheme="majorBidi" w:cstheme="majorBidi"/>
          <w:sz w:val="24"/>
          <w:szCs w:val="24"/>
        </w:rPr>
        <w:t>what</w:t>
      </w:r>
      <w:r w:rsidR="00014648">
        <w:rPr>
          <w:rFonts w:asciiTheme="majorBidi" w:hAnsiTheme="majorBidi" w:cstheme="majorBidi"/>
          <w:sz w:val="24"/>
          <w:szCs w:val="24"/>
        </w:rPr>
        <w:t xml:space="preserve"> is being taught, and </w:t>
      </w:r>
      <w:r w:rsidR="001D56F3">
        <w:rPr>
          <w:rFonts w:asciiTheme="majorBidi" w:hAnsiTheme="majorBidi" w:cstheme="majorBidi"/>
          <w:sz w:val="24"/>
          <w:szCs w:val="24"/>
        </w:rPr>
        <w:t xml:space="preserve">it is a way of </w:t>
      </w:r>
      <w:r w:rsidR="00D05896">
        <w:rPr>
          <w:rFonts w:asciiTheme="majorBidi" w:hAnsiTheme="majorBidi" w:cstheme="majorBidi"/>
          <w:sz w:val="24"/>
          <w:szCs w:val="24"/>
        </w:rPr>
        <w:t>communicating</w:t>
      </w:r>
      <w:r w:rsidR="001D56F3">
        <w:rPr>
          <w:rFonts w:asciiTheme="majorBidi" w:hAnsiTheme="majorBidi" w:cstheme="majorBidi"/>
          <w:sz w:val="24"/>
          <w:szCs w:val="24"/>
        </w:rPr>
        <w:t xml:space="preserve"> the teaching plan with the learners that helps them keep track of </w:t>
      </w:r>
      <w:r w:rsidR="00D05896">
        <w:rPr>
          <w:rFonts w:asciiTheme="majorBidi" w:hAnsiTheme="majorBidi" w:cstheme="majorBidi"/>
          <w:sz w:val="24"/>
          <w:szCs w:val="24"/>
        </w:rPr>
        <w:t>their progress (p. 456).</w:t>
      </w:r>
    </w:p>
    <w:p w14:paraId="2DEE521B" w14:textId="5D32325D" w:rsidR="008F7527" w:rsidRPr="006D7FD6" w:rsidRDefault="008F7527" w:rsidP="00D522C1">
      <w:pPr>
        <w:spacing w:after="0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D7FD6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353676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552084" w:rsidRPr="006D7FD6">
        <w:rPr>
          <w:rFonts w:asciiTheme="majorBidi" w:hAnsiTheme="majorBidi" w:cstheme="majorBidi"/>
          <w:b/>
          <w:bCs/>
          <w:sz w:val="24"/>
          <w:szCs w:val="24"/>
        </w:rPr>
        <w:t xml:space="preserve">ifference </w:t>
      </w:r>
      <w:r w:rsidR="00353676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552084" w:rsidRPr="006D7FD6">
        <w:rPr>
          <w:rFonts w:asciiTheme="majorBidi" w:hAnsiTheme="majorBidi" w:cstheme="majorBidi"/>
          <w:b/>
          <w:bCs/>
          <w:sz w:val="24"/>
          <w:szCs w:val="24"/>
        </w:rPr>
        <w:t xml:space="preserve">etween </w:t>
      </w:r>
      <w:r w:rsidR="00353676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552084" w:rsidRPr="006D7FD6">
        <w:rPr>
          <w:rFonts w:asciiTheme="majorBidi" w:hAnsiTheme="majorBidi" w:cstheme="majorBidi"/>
          <w:b/>
          <w:bCs/>
          <w:sz w:val="24"/>
          <w:szCs w:val="24"/>
        </w:rPr>
        <w:t xml:space="preserve">earning </w:t>
      </w:r>
      <w:r w:rsidR="00353676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552084" w:rsidRPr="006D7FD6">
        <w:rPr>
          <w:rFonts w:asciiTheme="majorBidi" w:hAnsiTheme="majorBidi" w:cstheme="majorBidi"/>
          <w:b/>
          <w:bCs/>
          <w:sz w:val="24"/>
          <w:szCs w:val="24"/>
        </w:rPr>
        <w:t xml:space="preserve">bjectives and </w:t>
      </w:r>
      <w:r w:rsidR="00353676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6D7FD6" w:rsidRPr="006D7FD6">
        <w:rPr>
          <w:rFonts w:asciiTheme="majorBidi" w:hAnsiTheme="majorBidi" w:cstheme="majorBidi"/>
          <w:b/>
          <w:bCs/>
          <w:sz w:val="24"/>
          <w:szCs w:val="24"/>
        </w:rPr>
        <w:t>earning</w:t>
      </w:r>
      <w:r w:rsidR="00552084" w:rsidRPr="006D7F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53676">
        <w:rPr>
          <w:rFonts w:asciiTheme="majorBidi" w:hAnsiTheme="majorBidi" w:cstheme="majorBidi"/>
          <w:b/>
          <w:bCs/>
          <w:sz w:val="24"/>
          <w:szCs w:val="24"/>
        </w:rPr>
        <w:t>G</w:t>
      </w:r>
      <w:r w:rsidR="00552084" w:rsidRPr="006D7FD6">
        <w:rPr>
          <w:rFonts w:asciiTheme="majorBidi" w:hAnsiTheme="majorBidi" w:cstheme="majorBidi"/>
          <w:b/>
          <w:bCs/>
          <w:sz w:val="24"/>
          <w:szCs w:val="24"/>
        </w:rPr>
        <w:t>oals</w:t>
      </w:r>
    </w:p>
    <w:p w14:paraId="33A0C03D" w14:textId="2222D1F9" w:rsidR="00B01F04" w:rsidRDefault="00B01F04" w:rsidP="00D522C1">
      <w:pPr>
        <w:spacing w:after="0"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10E21">
        <w:rPr>
          <w:rFonts w:asciiTheme="majorBidi" w:hAnsiTheme="majorBidi" w:cstheme="majorBidi"/>
          <w:sz w:val="24"/>
          <w:szCs w:val="24"/>
        </w:rPr>
        <w:t xml:space="preserve">LOs and Learning goals </w:t>
      </w:r>
      <w:r w:rsidR="00751813">
        <w:rPr>
          <w:rFonts w:asciiTheme="majorBidi" w:hAnsiTheme="majorBidi" w:cstheme="majorBidi"/>
          <w:sz w:val="24"/>
          <w:szCs w:val="24"/>
        </w:rPr>
        <w:t xml:space="preserve">are often confusing and sometimes used as the same </w:t>
      </w:r>
      <w:r w:rsidR="0001089E">
        <w:rPr>
          <w:rFonts w:asciiTheme="majorBidi" w:hAnsiTheme="majorBidi" w:cstheme="majorBidi"/>
          <w:sz w:val="24"/>
          <w:szCs w:val="24"/>
        </w:rPr>
        <w:t xml:space="preserve">meaning. However, the difference between LOs and goals is very clear. </w:t>
      </w:r>
      <w:r w:rsidR="00400884">
        <w:rPr>
          <w:rFonts w:asciiTheme="majorBidi" w:hAnsiTheme="majorBidi" w:cstheme="majorBidi"/>
          <w:sz w:val="24"/>
          <w:szCs w:val="24"/>
        </w:rPr>
        <w:t>LOs are short-term goals that are expected to be achieved by the end of a short period of time like a lecture</w:t>
      </w:r>
      <w:r w:rsidR="00515A95">
        <w:rPr>
          <w:rFonts w:asciiTheme="majorBidi" w:hAnsiTheme="majorBidi" w:cstheme="majorBidi"/>
          <w:sz w:val="24"/>
          <w:szCs w:val="24"/>
        </w:rPr>
        <w:t>, discussion or session</w:t>
      </w:r>
      <w:r w:rsidR="00A966A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84347E">
        <w:rPr>
          <w:rFonts w:asciiTheme="majorBidi" w:hAnsiTheme="majorBidi" w:cstheme="majorBidi"/>
          <w:sz w:val="24"/>
          <w:szCs w:val="24"/>
        </w:rPr>
        <w:t>LOs</w:t>
      </w:r>
      <w:proofErr w:type="gramEnd"/>
      <w:r w:rsidR="0084347E">
        <w:rPr>
          <w:rFonts w:asciiTheme="majorBidi" w:hAnsiTheme="majorBidi" w:cstheme="majorBidi"/>
          <w:sz w:val="24"/>
          <w:szCs w:val="24"/>
        </w:rPr>
        <w:t xml:space="preserve"> include specific, one-dimensional behavior</w:t>
      </w:r>
      <w:r w:rsidR="006A7EEC">
        <w:rPr>
          <w:rFonts w:asciiTheme="majorBidi" w:hAnsiTheme="majorBidi" w:cstheme="majorBidi"/>
          <w:sz w:val="24"/>
          <w:szCs w:val="24"/>
        </w:rPr>
        <w:t>. Step by step, LOs builds on towards the final goal.</w:t>
      </w:r>
      <w:r w:rsidR="00404450">
        <w:rPr>
          <w:rFonts w:asciiTheme="majorBidi" w:hAnsiTheme="majorBidi" w:cstheme="majorBidi"/>
          <w:sz w:val="24"/>
          <w:szCs w:val="24"/>
        </w:rPr>
        <w:t xml:space="preserve"> On the other hand,</w:t>
      </w:r>
      <w:r w:rsidR="00967F5B">
        <w:rPr>
          <w:rFonts w:asciiTheme="majorBidi" w:hAnsiTheme="majorBidi" w:cstheme="majorBidi"/>
          <w:sz w:val="24"/>
          <w:szCs w:val="24"/>
        </w:rPr>
        <w:t xml:space="preserve"> </w:t>
      </w:r>
      <w:r w:rsidR="00404450">
        <w:rPr>
          <w:rFonts w:asciiTheme="majorBidi" w:hAnsiTheme="majorBidi" w:cstheme="majorBidi"/>
          <w:sz w:val="24"/>
          <w:szCs w:val="24"/>
        </w:rPr>
        <w:t>l</w:t>
      </w:r>
      <w:r w:rsidR="00967F5B">
        <w:rPr>
          <w:rFonts w:asciiTheme="majorBidi" w:hAnsiTheme="majorBidi" w:cstheme="majorBidi"/>
          <w:sz w:val="24"/>
          <w:szCs w:val="24"/>
        </w:rPr>
        <w:t>earning goals are</w:t>
      </w:r>
      <w:r w:rsidR="00805304">
        <w:rPr>
          <w:rFonts w:asciiTheme="majorBidi" w:hAnsiTheme="majorBidi" w:cstheme="majorBidi"/>
          <w:sz w:val="24"/>
          <w:szCs w:val="24"/>
        </w:rPr>
        <w:t xml:space="preserve"> broad, multi-dimensional</w:t>
      </w:r>
      <w:r w:rsidR="00A56A6C">
        <w:rPr>
          <w:rFonts w:asciiTheme="majorBidi" w:hAnsiTheme="majorBidi" w:cstheme="majorBidi"/>
          <w:sz w:val="24"/>
          <w:szCs w:val="24"/>
        </w:rPr>
        <w:t xml:space="preserve">, and </w:t>
      </w:r>
      <w:r w:rsidR="009A6F3F">
        <w:rPr>
          <w:rFonts w:asciiTheme="majorBidi" w:hAnsiTheme="majorBidi" w:cstheme="majorBidi"/>
          <w:sz w:val="24"/>
          <w:szCs w:val="24"/>
        </w:rPr>
        <w:t>long-term</w:t>
      </w:r>
      <w:r w:rsidR="00A56A6C">
        <w:rPr>
          <w:rFonts w:asciiTheme="majorBidi" w:hAnsiTheme="majorBidi" w:cstheme="majorBidi"/>
          <w:sz w:val="24"/>
          <w:szCs w:val="24"/>
        </w:rPr>
        <w:t xml:space="preserve"> results that </w:t>
      </w:r>
      <w:r w:rsidR="00EB3ABC">
        <w:rPr>
          <w:rFonts w:asciiTheme="majorBidi" w:hAnsiTheme="majorBidi" w:cstheme="majorBidi"/>
          <w:sz w:val="24"/>
          <w:szCs w:val="24"/>
        </w:rPr>
        <w:t xml:space="preserve">shape the final outcomes of a course </w:t>
      </w:r>
      <w:r w:rsidR="009A6F3F">
        <w:rPr>
          <w:rFonts w:asciiTheme="majorBidi" w:hAnsiTheme="majorBidi" w:cstheme="majorBidi"/>
          <w:sz w:val="24"/>
          <w:szCs w:val="24"/>
        </w:rPr>
        <w:t>or a</w:t>
      </w:r>
      <w:r w:rsidR="00EB3ABC">
        <w:rPr>
          <w:rFonts w:asciiTheme="majorBidi" w:hAnsiTheme="majorBidi" w:cstheme="majorBidi"/>
          <w:sz w:val="24"/>
          <w:szCs w:val="24"/>
        </w:rPr>
        <w:t xml:space="preserve"> long learning period like days, weeks, or months</w:t>
      </w:r>
      <w:r w:rsidR="009A6F3F">
        <w:rPr>
          <w:rFonts w:asciiTheme="majorBidi" w:hAnsiTheme="majorBidi" w:cstheme="majorBidi"/>
          <w:sz w:val="24"/>
          <w:szCs w:val="24"/>
        </w:rPr>
        <w:t xml:space="preserve"> of learning</w:t>
      </w:r>
      <w:r w:rsidR="00071357">
        <w:rPr>
          <w:rFonts w:asciiTheme="majorBidi" w:hAnsiTheme="majorBidi" w:cstheme="majorBidi"/>
          <w:sz w:val="24"/>
          <w:szCs w:val="24"/>
        </w:rPr>
        <w:t>.</w:t>
      </w:r>
      <w:r w:rsidR="00AB1053">
        <w:rPr>
          <w:rFonts w:asciiTheme="majorBidi" w:hAnsiTheme="majorBidi" w:cstheme="majorBidi"/>
          <w:sz w:val="24"/>
          <w:szCs w:val="24"/>
        </w:rPr>
        <w:t xml:space="preserve"> “</w:t>
      </w:r>
      <w:r w:rsidR="00737C29">
        <w:rPr>
          <w:rFonts w:asciiTheme="majorBidi" w:hAnsiTheme="majorBidi" w:cstheme="majorBidi"/>
          <w:sz w:val="24"/>
          <w:szCs w:val="24"/>
        </w:rPr>
        <w:t>Together</w:t>
      </w:r>
      <w:r w:rsidR="00071357" w:rsidRPr="00071357">
        <w:rPr>
          <w:rFonts w:asciiTheme="majorBidi" w:hAnsiTheme="majorBidi" w:cstheme="majorBidi"/>
          <w:sz w:val="24"/>
          <w:szCs w:val="24"/>
        </w:rPr>
        <w:t>, objectives and goals form a map that provides directions (objectives) as to how to arrive at a specific destination (goal)</w:t>
      </w:r>
      <w:r w:rsidR="00071357">
        <w:rPr>
          <w:rFonts w:asciiTheme="majorBidi" w:hAnsiTheme="majorBidi" w:cstheme="majorBidi"/>
          <w:sz w:val="24"/>
          <w:szCs w:val="24"/>
        </w:rPr>
        <w:t>”</w:t>
      </w:r>
      <w:r w:rsidR="007F20EE">
        <w:rPr>
          <w:rFonts w:asciiTheme="majorBidi" w:hAnsiTheme="majorBidi" w:cstheme="majorBidi"/>
          <w:sz w:val="24"/>
          <w:szCs w:val="24"/>
        </w:rPr>
        <w:t xml:space="preserve"> (Bastable et al., 2020, p</w:t>
      </w:r>
      <w:r w:rsidR="00071357">
        <w:rPr>
          <w:rFonts w:asciiTheme="majorBidi" w:hAnsiTheme="majorBidi" w:cstheme="majorBidi"/>
          <w:sz w:val="24"/>
          <w:szCs w:val="24"/>
        </w:rPr>
        <w:t>p</w:t>
      </w:r>
      <w:r w:rsidR="007F20EE">
        <w:rPr>
          <w:rFonts w:asciiTheme="majorBidi" w:hAnsiTheme="majorBidi" w:cstheme="majorBidi"/>
          <w:sz w:val="24"/>
          <w:szCs w:val="24"/>
        </w:rPr>
        <w:t xml:space="preserve">. </w:t>
      </w:r>
      <w:r w:rsidR="00503387">
        <w:rPr>
          <w:rFonts w:asciiTheme="majorBidi" w:hAnsiTheme="majorBidi" w:cstheme="majorBidi"/>
          <w:sz w:val="24"/>
          <w:szCs w:val="24"/>
        </w:rPr>
        <w:t>454</w:t>
      </w:r>
      <w:r w:rsidR="00071357">
        <w:rPr>
          <w:rFonts w:asciiTheme="majorBidi" w:hAnsiTheme="majorBidi" w:cstheme="majorBidi"/>
          <w:sz w:val="24"/>
          <w:szCs w:val="24"/>
        </w:rPr>
        <w:t>-455</w:t>
      </w:r>
      <w:r w:rsidR="00503387">
        <w:rPr>
          <w:rFonts w:asciiTheme="majorBidi" w:hAnsiTheme="majorBidi" w:cstheme="majorBidi"/>
          <w:sz w:val="24"/>
          <w:szCs w:val="24"/>
        </w:rPr>
        <w:t>).</w:t>
      </w:r>
    </w:p>
    <w:p w14:paraId="41DCBC8F" w14:textId="4C2F3914" w:rsidR="007F20EE" w:rsidRDefault="007F20EE" w:rsidP="00D522C1">
      <w:pPr>
        <w:spacing w:after="0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F20EE">
        <w:rPr>
          <w:rFonts w:asciiTheme="majorBidi" w:hAnsiTheme="majorBidi" w:cstheme="majorBidi"/>
          <w:b/>
          <w:bCs/>
          <w:sz w:val="24"/>
          <w:szCs w:val="24"/>
        </w:rPr>
        <w:t xml:space="preserve">Three </w:t>
      </w:r>
      <w:r w:rsidR="00353676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7F20EE">
        <w:rPr>
          <w:rFonts w:asciiTheme="majorBidi" w:hAnsiTheme="majorBidi" w:cstheme="majorBidi"/>
          <w:b/>
          <w:bCs/>
          <w:sz w:val="24"/>
          <w:szCs w:val="24"/>
        </w:rPr>
        <w:t xml:space="preserve">lements of a </w:t>
      </w:r>
      <w:r w:rsidR="00353676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7F20EE">
        <w:rPr>
          <w:rFonts w:asciiTheme="majorBidi" w:hAnsiTheme="majorBidi" w:cstheme="majorBidi"/>
          <w:b/>
          <w:bCs/>
          <w:sz w:val="24"/>
          <w:szCs w:val="24"/>
        </w:rPr>
        <w:t>ell-</w:t>
      </w:r>
      <w:r w:rsidR="00353676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7F20EE">
        <w:rPr>
          <w:rFonts w:asciiTheme="majorBidi" w:hAnsiTheme="majorBidi" w:cstheme="majorBidi"/>
          <w:b/>
          <w:bCs/>
          <w:sz w:val="24"/>
          <w:szCs w:val="24"/>
        </w:rPr>
        <w:t xml:space="preserve">ritten </w:t>
      </w:r>
      <w:r w:rsidR="00353676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7F20EE">
        <w:rPr>
          <w:rFonts w:asciiTheme="majorBidi" w:hAnsiTheme="majorBidi" w:cstheme="majorBidi"/>
          <w:b/>
          <w:bCs/>
          <w:sz w:val="24"/>
          <w:szCs w:val="24"/>
        </w:rPr>
        <w:t>bjective</w:t>
      </w:r>
    </w:p>
    <w:p w14:paraId="41FC3E56" w14:textId="5CA1EAC4" w:rsidR="008D4479" w:rsidRPr="00664143" w:rsidRDefault="008D4479" w:rsidP="00D522C1">
      <w:pPr>
        <w:spacing w:after="0" w:line="48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664143" w:rsidRPr="00664143">
        <w:rPr>
          <w:rFonts w:asciiTheme="majorBidi" w:hAnsiTheme="majorBidi" w:cstheme="majorBidi"/>
          <w:sz w:val="24"/>
          <w:szCs w:val="24"/>
        </w:rPr>
        <w:t>Well-written</w:t>
      </w:r>
      <w:r w:rsidR="00664143">
        <w:rPr>
          <w:rFonts w:asciiTheme="majorBidi" w:hAnsiTheme="majorBidi" w:cstheme="majorBidi"/>
          <w:sz w:val="24"/>
          <w:szCs w:val="24"/>
        </w:rPr>
        <w:t xml:space="preserve"> LOs </w:t>
      </w:r>
      <w:r w:rsidR="000420AB">
        <w:rPr>
          <w:rFonts w:asciiTheme="majorBidi" w:hAnsiTheme="majorBidi" w:cstheme="majorBidi"/>
          <w:sz w:val="24"/>
          <w:szCs w:val="24"/>
        </w:rPr>
        <w:t xml:space="preserve">include clear statements about the </w:t>
      </w:r>
      <w:r w:rsidR="008930E9">
        <w:rPr>
          <w:rFonts w:asciiTheme="majorBidi" w:hAnsiTheme="majorBidi" w:cstheme="majorBidi"/>
          <w:sz w:val="24"/>
          <w:szCs w:val="24"/>
        </w:rPr>
        <w:t xml:space="preserve">teacher’s expectations from the students and how those expectations would be measured. </w:t>
      </w:r>
      <w:r w:rsidR="00064845">
        <w:rPr>
          <w:rFonts w:asciiTheme="majorBidi" w:hAnsiTheme="majorBidi" w:cstheme="majorBidi"/>
          <w:sz w:val="24"/>
          <w:szCs w:val="24"/>
        </w:rPr>
        <w:t xml:space="preserve">To develop </w:t>
      </w:r>
      <w:r w:rsidR="004F2DC5">
        <w:rPr>
          <w:rFonts w:asciiTheme="majorBidi" w:hAnsiTheme="majorBidi" w:cstheme="majorBidi"/>
          <w:sz w:val="24"/>
          <w:szCs w:val="24"/>
        </w:rPr>
        <w:t xml:space="preserve">useful LOs, the writing formats should include the following three elements: </w:t>
      </w:r>
      <w:r w:rsidR="002E16D5">
        <w:rPr>
          <w:rFonts w:asciiTheme="majorBidi" w:hAnsiTheme="majorBidi" w:cstheme="majorBidi"/>
          <w:sz w:val="24"/>
          <w:szCs w:val="24"/>
        </w:rPr>
        <w:t xml:space="preserve">performance, condition, and criterion. Performance </w:t>
      </w:r>
      <w:r w:rsidR="00BB424D">
        <w:rPr>
          <w:rFonts w:asciiTheme="majorBidi" w:hAnsiTheme="majorBidi" w:cstheme="majorBidi"/>
          <w:sz w:val="24"/>
          <w:szCs w:val="24"/>
        </w:rPr>
        <w:t>is the behavior, task</w:t>
      </w:r>
      <w:r w:rsidR="00C47408">
        <w:rPr>
          <w:rFonts w:asciiTheme="majorBidi" w:hAnsiTheme="majorBidi" w:cstheme="majorBidi"/>
          <w:sz w:val="24"/>
          <w:szCs w:val="24"/>
        </w:rPr>
        <w:t xml:space="preserve">, or skill that the student should be able to perform </w:t>
      </w:r>
      <w:r w:rsidR="00726CCF">
        <w:rPr>
          <w:rFonts w:asciiTheme="majorBidi" w:hAnsiTheme="majorBidi" w:cstheme="majorBidi"/>
          <w:sz w:val="24"/>
          <w:szCs w:val="24"/>
        </w:rPr>
        <w:t xml:space="preserve">as </w:t>
      </w:r>
      <w:r w:rsidR="00AD492B">
        <w:rPr>
          <w:rFonts w:asciiTheme="majorBidi" w:hAnsiTheme="majorBidi" w:cstheme="majorBidi"/>
          <w:sz w:val="24"/>
          <w:szCs w:val="24"/>
        </w:rPr>
        <w:t>evidence</w:t>
      </w:r>
      <w:r w:rsidR="00726CCF">
        <w:rPr>
          <w:rFonts w:asciiTheme="majorBidi" w:hAnsiTheme="majorBidi" w:cstheme="majorBidi"/>
          <w:sz w:val="24"/>
          <w:szCs w:val="24"/>
        </w:rPr>
        <w:t xml:space="preserve"> to show the teacher</w:t>
      </w:r>
      <w:r w:rsidR="00FB784C">
        <w:rPr>
          <w:rFonts w:asciiTheme="majorBidi" w:hAnsiTheme="majorBidi" w:cstheme="majorBidi"/>
          <w:sz w:val="24"/>
          <w:szCs w:val="24"/>
        </w:rPr>
        <w:t xml:space="preserve"> that</w:t>
      </w:r>
      <w:r w:rsidR="00726CCF">
        <w:rPr>
          <w:rFonts w:asciiTheme="majorBidi" w:hAnsiTheme="majorBidi" w:cstheme="majorBidi"/>
          <w:sz w:val="24"/>
          <w:szCs w:val="24"/>
        </w:rPr>
        <w:t xml:space="preserve"> LOs have been achieved. </w:t>
      </w:r>
      <w:r w:rsidR="00915BBC">
        <w:rPr>
          <w:rFonts w:asciiTheme="majorBidi" w:hAnsiTheme="majorBidi" w:cstheme="majorBidi"/>
          <w:sz w:val="24"/>
          <w:szCs w:val="24"/>
        </w:rPr>
        <w:t xml:space="preserve">Two </w:t>
      </w:r>
      <w:r w:rsidR="00AD492B">
        <w:rPr>
          <w:rFonts w:asciiTheme="majorBidi" w:hAnsiTheme="majorBidi" w:cstheme="majorBidi"/>
          <w:sz w:val="24"/>
          <w:szCs w:val="24"/>
        </w:rPr>
        <w:t>kinds</w:t>
      </w:r>
      <w:r w:rsidR="00915BBC">
        <w:rPr>
          <w:rFonts w:asciiTheme="majorBidi" w:hAnsiTheme="majorBidi" w:cstheme="majorBidi"/>
          <w:sz w:val="24"/>
          <w:szCs w:val="24"/>
        </w:rPr>
        <w:t xml:space="preserve"> of </w:t>
      </w:r>
      <w:r w:rsidR="001445D0">
        <w:rPr>
          <w:rFonts w:asciiTheme="majorBidi" w:hAnsiTheme="majorBidi" w:cstheme="majorBidi"/>
          <w:sz w:val="24"/>
          <w:szCs w:val="24"/>
        </w:rPr>
        <w:t>behaviors</w:t>
      </w:r>
      <w:r w:rsidR="00915BBC">
        <w:rPr>
          <w:rFonts w:asciiTheme="majorBidi" w:hAnsiTheme="majorBidi" w:cstheme="majorBidi"/>
          <w:sz w:val="24"/>
          <w:szCs w:val="24"/>
        </w:rPr>
        <w:t xml:space="preserve"> could be </w:t>
      </w:r>
      <w:r w:rsidR="00AD492B">
        <w:rPr>
          <w:rFonts w:asciiTheme="majorBidi" w:hAnsiTheme="majorBidi" w:cstheme="majorBidi"/>
          <w:sz w:val="24"/>
          <w:szCs w:val="24"/>
        </w:rPr>
        <w:t xml:space="preserve">performed. </w:t>
      </w:r>
      <w:r w:rsidR="001445D0">
        <w:rPr>
          <w:rFonts w:asciiTheme="majorBidi" w:hAnsiTheme="majorBidi" w:cstheme="majorBidi"/>
          <w:sz w:val="24"/>
          <w:szCs w:val="24"/>
        </w:rPr>
        <w:t xml:space="preserve">First, </w:t>
      </w:r>
      <w:r w:rsidR="00AD492B">
        <w:rPr>
          <w:rFonts w:asciiTheme="majorBidi" w:hAnsiTheme="majorBidi" w:cstheme="majorBidi"/>
          <w:sz w:val="24"/>
          <w:szCs w:val="24"/>
        </w:rPr>
        <w:t>Visible performance</w:t>
      </w:r>
      <w:r w:rsidR="00B52DE6">
        <w:rPr>
          <w:rFonts w:asciiTheme="majorBidi" w:hAnsiTheme="majorBidi" w:cstheme="majorBidi"/>
          <w:sz w:val="24"/>
          <w:szCs w:val="24"/>
        </w:rPr>
        <w:t xml:space="preserve"> that happens when </w:t>
      </w:r>
      <w:proofErr w:type="gramStart"/>
      <w:r w:rsidR="00B52DE6">
        <w:rPr>
          <w:rFonts w:asciiTheme="majorBidi" w:hAnsiTheme="majorBidi" w:cstheme="majorBidi"/>
          <w:sz w:val="24"/>
          <w:szCs w:val="24"/>
        </w:rPr>
        <w:t>actually doing</w:t>
      </w:r>
      <w:proofErr w:type="gramEnd"/>
      <w:r w:rsidR="00B52DE6">
        <w:rPr>
          <w:rFonts w:asciiTheme="majorBidi" w:hAnsiTheme="majorBidi" w:cstheme="majorBidi"/>
          <w:sz w:val="24"/>
          <w:szCs w:val="24"/>
        </w:rPr>
        <w:t xml:space="preserve"> the behavior like writing or performing a motor skill</w:t>
      </w:r>
      <w:r w:rsidR="00FD2EAD">
        <w:rPr>
          <w:rFonts w:asciiTheme="majorBidi" w:hAnsiTheme="majorBidi" w:cstheme="majorBidi"/>
          <w:sz w:val="24"/>
          <w:szCs w:val="24"/>
        </w:rPr>
        <w:t xml:space="preserve">. Second, non-visible </w:t>
      </w:r>
      <w:r w:rsidR="0062139F">
        <w:rPr>
          <w:rFonts w:asciiTheme="majorBidi" w:hAnsiTheme="majorBidi" w:cstheme="majorBidi"/>
          <w:sz w:val="24"/>
          <w:szCs w:val="24"/>
        </w:rPr>
        <w:t xml:space="preserve">performance that happens when recalling or </w:t>
      </w:r>
      <w:r w:rsidR="00C80AD0">
        <w:rPr>
          <w:rFonts w:asciiTheme="majorBidi" w:hAnsiTheme="majorBidi" w:cstheme="majorBidi"/>
          <w:sz w:val="24"/>
          <w:szCs w:val="24"/>
        </w:rPr>
        <w:t>identifying</w:t>
      </w:r>
      <w:r w:rsidR="0062139F">
        <w:rPr>
          <w:rFonts w:asciiTheme="majorBidi" w:hAnsiTheme="majorBidi" w:cstheme="majorBidi"/>
          <w:sz w:val="24"/>
          <w:szCs w:val="24"/>
        </w:rPr>
        <w:t xml:space="preserve"> </w:t>
      </w:r>
      <w:r w:rsidR="00511CF0">
        <w:rPr>
          <w:rFonts w:asciiTheme="majorBidi" w:hAnsiTheme="majorBidi" w:cstheme="majorBidi"/>
          <w:sz w:val="24"/>
          <w:szCs w:val="24"/>
        </w:rPr>
        <w:t xml:space="preserve">knowledge or information. Condition </w:t>
      </w:r>
      <w:r w:rsidR="00E355CC">
        <w:rPr>
          <w:rFonts w:asciiTheme="majorBidi" w:hAnsiTheme="majorBidi" w:cstheme="majorBidi"/>
          <w:sz w:val="24"/>
          <w:szCs w:val="24"/>
        </w:rPr>
        <w:t>explains</w:t>
      </w:r>
      <w:r w:rsidR="00C7143F">
        <w:rPr>
          <w:rFonts w:asciiTheme="majorBidi" w:hAnsiTheme="majorBidi" w:cstheme="majorBidi"/>
          <w:sz w:val="24"/>
          <w:szCs w:val="24"/>
        </w:rPr>
        <w:t xml:space="preserve"> the situation or kind of setting where the behavior</w:t>
      </w:r>
      <w:r w:rsidR="00494780">
        <w:rPr>
          <w:rFonts w:asciiTheme="majorBidi" w:hAnsiTheme="majorBidi" w:cstheme="majorBidi"/>
          <w:sz w:val="24"/>
          <w:szCs w:val="24"/>
        </w:rPr>
        <w:t xml:space="preserve"> is expected to occur</w:t>
      </w:r>
      <w:r w:rsidR="00E355CC">
        <w:rPr>
          <w:rFonts w:asciiTheme="majorBidi" w:hAnsiTheme="majorBidi" w:cstheme="majorBidi"/>
          <w:sz w:val="24"/>
          <w:szCs w:val="24"/>
        </w:rPr>
        <w:t xml:space="preserve"> or be observed. </w:t>
      </w:r>
      <w:r w:rsidR="00C746E2">
        <w:rPr>
          <w:rFonts w:asciiTheme="majorBidi" w:hAnsiTheme="majorBidi" w:cstheme="majorBidi"/>
          <w:sz w:val="24"/>
          <w:szCs w:val="24"/>
        </w:rPr>
        <w:t xml:space="preserve">Criteria </w:t>
      </w:r>
      <w:r w:rsidR="0067317F">
        <w:rPr>
          <w:rFonts w:asciiTheme="majorBidi" w:hAnsiTheme="majorBidi" w:cstheme="majorBidi"/>
          <w:sz w:val="24"/>
          <w:szCs w:val="24"/>
        </w:rPr>
        <w:t xml:space="preserve">describes the timeframe </w:t>
      </w:r>
      <w:r w:rsidR="00D30929">
        <w:rPr>
          <w:rFonts w:asciiTheme="majorBidi" w:hAnsiTheme="majorBidi" w:cstheme="majorBidi"/>
          <w:sz w:val="24"/>
          <w:szCs w:val="24"/>
        </w:rPr>
        <w:t xml:space="preserve">or the </w:t>
      </w:r>
      <w:r w:rsidR="00D30929">
        <w:rPr>
          <w:rFonts w:asciiTheme="majorBidi" w:hAnsiTheme="majorBidi" w:cstheme="majorBidi"/>
          <w:sz w:val="24"/>
          <w:szCs w:val="24"/>
        </w:rPr>
        <w:lastRenderedPageBreak/>
        <w:t>accuracy</w:t>
      </w:r>
      <w:r w:rsidR="00DC05CA">
        <w:rPr>
          <w:rFonts w:asciiTheme="majorBidi" w:hAnsiTheme="majorBidi" w:cstheme="majorBidi"/>
          <w:sz w:val="24"/>
          <w:szCs w:val="24"/>
        </w:rPr>
        <w:t xml:space="preserve"> </w:t>
      </w:r>
      <w:r w:rsidR="00EA2E6D">
        <w:rPr>
          <w:rFonts w:asciiTheme="majorBidi" w:hAnsiTheme="majorBidi" w:cstheme="majorBidi"/>
          <w:sz w:val="24"/>
          <w:szCs w:val="24"/>
        </w:rPr>
        <w:t>in which</w:t>
      </w:r>
      <w:r w:rsidR="00D30929">
        <w:rPr>
          <w:rFonts w:asciiTheme="majorBidi" w:hAnsiTheme="majorBidi" w:cstheme="majorBidi"/>
          <w:sz w:val="24"/>
          <w:szCs w:val="24"/>
        </w:rPr>
        <w:t xml:space="preserve"> the behavior would be performed to show how competent the student is</w:t>
      </w:r>
      <w:r w:rsidR="007E624E">
        <w:rPr>
          <w:rFonts w:asciiTheme="majorBidi" w:hAnsiTheme="majorBidi" w:cstheme="majorBidi"/>
          <w:sz w:val="24"/>
          <w:szCs w:val="24"/>
        </w:rPr>
        <w:t xml:space="preserve">. In other words, </w:t>
      </w:r>
      <w:r w:rsidR="00D4117E">
        <w:rPr>
          <w:rFonts w:asciiTheme="majorBidi" w:hAnsiTheme="majorBidi" w:cstheme="majorBidi"/>
          <w:sz w:val="24"/>
          <w:szCs w:val="24"/>
        </w:rPr>
        <w:t>the criteria</w:t>
      </w:r>
      <w:r w:rsidR="007E624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4117E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="00D4117E">
        <w:rPr>
          <w:rFonts w:asciiTheme="majorBidi" w:hAnsiTheme="majorBidi" w:cstheme="majorBidi"/>
          <w:sz w:val="24"/>
          <w:szCs w:val="24"/>
        </w:rPr>
        <w:t xml:space="preserve"> the information</w:t>
      </w:r>
      <w:r w:rsidR="007E624E">
        <w:rPr>
          <w:rFonts w:asciiTheme="majorBidi" w:hAnsiTheme="majorBidi" w:cstheme="majorBidi"/>
          <w:sz w:val="24"/>
          <w:szCs w:val="24"/>
        </w:rPr>
        <w:t xml:space="preserve"> provided about how well the student would perform the desired task in order to </w:t>
      </w:r>
      <w:r w:rsidR="00D4117E">
        <w:rPr>
          <w:rFonts w:asciiTheme="majorBidi" w:hAnsiTheme="majorBidi" w:cstheme="majorBidi"/>
          <w:sz w:val="24"/>
          <w:szCs w:val="24"/>
        </w:rPr>
        <w:t xml:space="preserve">be considered competent (Bastable et al., 2020, p. </w:t>
      </w:r>
      <w:r w:rsidR="00534B97">
        <w:rPr>
          <w:rFonts w:asciiTheme="majorBidi" w:hAnsiTheme="majorBidi" w:cstheme="majorBidi"/>
          <w:sz w:val="24"/>
          <w:szCs w:val="24"/>
        </w:rPr>
        <w:t>4</w:t>
      </w:r>
      <w:r w:rsidR="00D4117E">
        <w:rPr>
          <w:rFonts w:asciiTheme="majorBidi" w:hAnsiTheme="majorBidi" w:cstheme="majorBidi"/>
          <w:sz w:val="24"/>
          <w:szCs w:val="24"/>
        </w:rPr>
        <w:t>57).</w:t>
      </w:r>
    </w:p>
    <w:p w14:paraId="338C3B24" w14:textId="75FA39F3" w:rsidR="00A72E19" w:rsidRDefault="00353676" w:rsidP="00D522C1">
      <w:pPr>
        <w:spacing w:after="0" w:line="480" w:lineRule="auto"/>
        <w:contextualSpacing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Three Learning Domains Based on Bloom’s Taxonomy</w:t>
      </w:r>
    </w:p>
    <w:p w14:paraId="368AC5FD" w14:textId="55F8B740" w:rsidR="00534B97" w:rsidRDefault="001475B5" w:rsidP="00D522C1">
      <w:pPr>
        <w:spacing w:after="0"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Three different domains are present for LOs</w:t>
      </w:r>
      <w:r w:rsidR="00EE2FF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based on Bloom’s taxonomy.</w:t>
      </w:r>
      <w:r w:rsidR="00142A3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Those domains</w:t>
      </w: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are cognitive, affective, and psychomotor</w:t>
      </w:r>
      <w:r w:rsidR="004B3E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However, e</w:t>
      </w:r>
      <w:r w:rsidR="00EF5F5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ach domain has its own levels that go from low to high. </w:t>
      </w:r>
      <w:r w:rsidR="00E103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 student cannot get to the higher domain levels unless successfully learned the low-level behaviors.</w:t>
      </w:r>
      <w:r w:rsidR="003620F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AD461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Cognitive domain </w:t>
      </w:r>
      <w:r w:rsidR="00CF26AC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involves </w:t>
      </w:r>
      <w:r w:rsidR="00295D3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the information that </w:t>
      </w:r>
      <w:r w:rsidR="008F69B2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the learner</w:t>
      </w:r>
      <w:r w:rsidR="00295D3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04645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acquired a</w:t>
      </w:r>
      <w:r w:rsidR="00C05CA5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nd required expressing the </w:t>
      </w:r>
      <w:r w:rsidR="00C0382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thinking process or inte</w:t>
      </w:r>
      <w:r w:rsidR="001F072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llectual</w:t>
      </w:r>
      <w:r w:rsidR="008F69B2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and mental</w:t>
      </w:r>
      <w:r w:rsidR="001F072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abilities</w:t>
      </w:r>
      <w:r w:rsidR="008F69B2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. Cognitive domain includes </w:t>
      </w:r>
      <w:r w:rsidR="00390095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six levels that are </w:t>
      </w:r>
      <w:r w:rsidR="00730F2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organized</w:t>
      </w:r>
      <w:r w:rsidR="00A30C3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,</w:t>
      </w:r>
      <w:r w:rsidR="00AF69B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by </w:t>
      </w:r>
      <w:r w:rsidR="00A30C3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the complexity of behaviors,</w:t>
      </w:r>
      <w:r w:rsidR="00390095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730F2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from</w:t>
      </w:r>
      <w:r w:rsidR="00390095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easy to ha</w:t>
      </w:r>
      <w:r w:rsidR="00730F2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rd. The six level, in order, are </w:t>
      </w:r>
      <w:r w:rsidR="0081608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Knowledge, </w:t>
      </w:r>
      <w:r w:rsidR="00EB1E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comprehension, application, analysis, </w:t>
      </w:r>
      <w:r w:rsidR="0074417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synthesis, and </w:t>
      </w:r>
      <w:r w:rsidR="004F3A5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evaluation. Affective domain involves </w:t>
      </w:r>
      <w:r w:rsidR="0056422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the learner’s</w:t>
      </w:r>
      <w:r w:rsidR="00BA519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emotional outcomes or</w:t>
      </w:r>
      <w:r w:rsidR="0056422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36340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feelings</w:t>
      </w:r>
      <w:r w:rsidR="0056422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about </w:t>
      </w:r>
      <w:r w:rsidR="005168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</w:t>
      </w:r>
      <w:r w:rsidR="0012190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learned</w:t>
      </w:r>
      <w:r w:rsidR="005168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behavior</w:t>
      </w:r>
      <w:r w:rsidR="0012190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. </w:t>
      </w:r>
      <w:r w:rsidR="009E739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Affective domain </w:t>
      </w:r>
      <w:r w:rsidR="00DB5D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helps the learner</w:t>
      </w:r>
      <w:r w:rsidR="0079069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s </w:t>
      </w:r>
      <w:r w:rsidR="00D82C7C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to </w:t>
      </w:r>
      <w:r w:rsidR="00A8133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recognize</w:t>
      </w:r>
      <w:r w:rsidR="00A33D0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A8133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their </w:t>
      </w:r>
      <w:r w:rsidR="0079069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own </w:t>
      </w:r>
      <w:r w:rsidR="00A8133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values by providing</w:t>
      </w:r>
      <w:r w:rsidR="009E739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6748C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commitment </w:t>
      </w:r>
      <w:r w:rsidR="0036340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to</w:t>
      </w:r>
      <w:r w:rsidR="009E739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th</w:t>
      </w:r>
      <w:r w:rsidR="00D82C7C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eir</w:t>
      </w:r>
      <w:r w:rsidR="00EF32A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emotions, attitudes, </w:t>
      </w:r>
      <w:r w:rsidR="00D82C7C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or</w:t>
      </w:r>
      <w:r w:rsidR="00EF32A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B5463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appreciation</w:t>
      </w:r>
      <w:r w:rsidR="006748C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of the teaching material</w:t>
      </w:r>
      <w:r w:rsidR="00ED1B5C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</w:t>
      </w:r>
      <w:r w:rsidR="006748C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C60C9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Affective domain objectives are divided into five categories</w:t>
      </w:r>
      <w:r w:rsidR="004C194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,</w:t>
      </w:r>
      <w:r w:rsidR="004465C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depending on t</w:t>
      </w:r>
      <w:r w:rsidR="004C194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he level of affective response,</w:t>
      </w:r>
      <w:r w:rsidR="00C60C9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as follows: </w:t>
      </w:r>
      <w:r w:rsidR="00FF3D72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receiving, responding, valuing, organization, and </w:t>
      </w:r>
      <w:r w:rsidR="001A3A8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chara</w:t>
      </w:r>
      <w:r w:rsidR="00BA7D05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cterization.</w:t>
      </w:r>
      <w:r w:rsidR="00B93C9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Finally, </w:t>
      </w:r>
      <w:r w:rsidR="009657A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psychomotor domain involves</w:t>
      </w:r>
      <w:r w:rsidR="005A48D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motor performance of a skill or behavior like writing or</w:t>
      </w:r>
      <w:r w:rsidR="00B93C9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E9361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performing a </w:t>
      </w:r>
      <w:r w:rsidR="00B85032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motor </w:t>
      </w:r>
      <w:r w:rsidR="00E9361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procedure</w:t>
      </w:r>
      <w:r w:rsidR="0050536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. </w:t>
      </w:r>
      <w:r w:rsidR="00874BF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Although, c</w:t>
      </w:r>
      <w:r w:rsidR="0050536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ombining cognitive and affective </w:t>
      </w:r>
      <w:r w:rsidR="000352C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skills</w:t>
      </w:r>
      <w:r w:rsidR="0050536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is required to develop psychomotor skills</w:t>
      </w:r>
      <w:r w:rsidR="00874BF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, psychomotor skills are easy to </w:t>
      </w:r>
      <w:r w:rsidR="00C6771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create and measure</w:t>
      </w:r>
      <w:r w:rsidR="00763A1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,</w:t>
      </w:r>
      <w:r w:rsidR="00C6771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because it is mainly about</w:t>
      </w:r>
      <w:r w:rsidR="008D0DE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observing</w:t>
      </w:r>
      <w:r w:rsidR="00C6771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movement</w:t>
      </w:r>
      <w:r w:rsidR="00B93C9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</w:t>
      </w:r>
      <w:r w:rsidR="00B247E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Psychomotor domain is divided into seven </w:t>
      </w:r>
      <w:r w:rsidR="002040B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levels</w:t>
      </w:r>
      <w:r w:rsidR="002175F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that go from less to </w:t>
      </w:r>
      <w:r w:rsidR="002040B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more</w:t>
      </w:r>
      <w:r w:rsidR="002175F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complex. The seven levels are </w:t>
      </w:r>
      <w:r w:rsidR="00573E4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perception, set, guided response, </w:t>
      </w:r>
      <w:r w:rsidR="00C97F6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mechanism, complex overt, </w:t>
      </w:r>
      <w:r w:rsidR="00405C0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adaptation, and organization.</w:t>
      </w:r>
      <w:r w:rsidR="00573E4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05C0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In general,</w:t>
      </w:r>
      <w:r w:rsidR="00B93C9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05C0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</w:t>
      </w:r>
      <w:r w:rsidR="00B93C9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ll three domains are related to one another and influence each other</w:t>
      </w:r>
      <w:r w:rsidR="00405C0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534B97">
        <w:rPr>
          <w:rFonts w:asciiTheme="majorBidi" w:hAnsiTheme="majorBidi" w:cstheme="majorBidi"/>
          <w:sz w:val="24"/>
          <w:szCs w:val="24"/>
        </w:rPr>
        <w:t>(Bastable et al., 2020, pp. 460-468).</w:t>
      </w:r>
    </w:p>
    <w:p w14:paraId="62C64CF9" w14:textId="6A545256" w:rsidR="00323A62" w:rsidRDefault="004C3A3B" w:rsidP="00D522C1">
      <w:pPr>
        <w:spacing w:after="0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Relationship of </w:t>
      </w:r>
      <w:r w:rsidR="00C11CF6">
        <w:rPr>
          <w:rFonts w:asciiTheme="majorBidi" w:hAnsiTheme="majorBidi" w:cstheme="majorBidi"/>
          <w:b/>
          <w:bCs/>
          <w:sz w:val="24"/>
          <w:szCs w:val="24"/>
        </w:rPr>
        <w:t xml:space="preserve">Learning Objectives to Each </w:t>
      </w:r>
      <w:r w:rsidR="00797939">
        <w:rPr>
          <w:rFonts w:asciiTheme="majorBidi" w:hAnsiTheme="majorBidi" w:cstheme="majorBidi"/>
          <w:b/>
          <w:bCs/>
          <w:sz w:val="24"/>
          <w:szCs w:val="24"/>
        </w:rPr>
        <w:t xml:space="preserve">Learning </w:t>
      </w:r>
      <w:r w:rsidR="00C11CF6">
        <w:rPr>
          <w:rFonts w:asciiTheme="majorBidi" w:hAnsiTheme="majorBidi" w:cstheme="majorBidi"/>
          <w:b/>
          <w:bCs/>
          <w:sz w:val="24"/>
          <w:szCs w:val="24"/>
        </w:rPr>
        <w:t>Domain in Dental Hygiene</w:t>
      </w:r>
    </w:p>
    <w:p w14:paraId="26250B22" w14:textId="055C89B0" w:rsidR="002F2F25" w:rsidRPr="00523D3C" w:rsidRDefault="000C2070" w:rsidP="00D522C1">
      <w:pPr>
        <w:spacing w:after="0"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1C106E">
        <w:rPr>
          <w:rFonts w:asciiTheme="majorBidi" w:hAnsiTheme="majorBidi" w:cstheme="majorBidi"/>
          <w:sz w:val="24"/>
          <w:szCs w:val="24"/>
        </w:rPr>
        <w:t xml:space="preserve">In the dental hygiene field, </w:t>
      </w:r>
      <w:r>
        <w:rPr>
          <w:rFonts w:asciiTheme="majorBidi" w:hAnsiTheme="majorBidi" w:cstheme="majorBidi"/>
          <w:sz w:val="24"/>
          <w:szCs w:val="24"/>
        </w:rPr>
        <w:t xml:space="preserve">LOs </w:t>
      </w:r>
      <w:r w:rsidR="000C4AE3">
        <w:rPr>
          <w:rFonts w:asciiTheme="majorBidi" w:hAnsiTheme="majorBidi" w:cstheme="majorBidi"/>
          <w:sz w:val="24"/>
          <w:szCs w:val="24"/>
        </w:rPr>
        <w:t>are related to each learning domain</w:t>
      </w:r>
      <w:r w:rsidR="00B36D10">
        <w:rPr>
          <w:rFonts w:asciiTheme="majorBidi" w:hAnsiTheme="majorBidi" w:cstheme="majorBidi"/>
          <w:sz w:val="24"/>
          <w:szCs w:val="24"/>
        </w:rPr>
        <w:t xml:space="preserve">. The dental hygiene field educators use all three domains to teach. </w:t>
      </w:r>
      <w:r w:rsidR="00BE07CA">
        <w:rPr>
          <w:rFonts w:asciiTheme="majorBidi" w:hAnsiTheme="majorBidi" w:cstheme="majorBidi"/>
          <w:sz w:val="24"/>
          <w:szCs w:val="24"/>
        </w:rPr>
        <w:t>Cognitive domain is the most common way of delivering information in a lecture setting</w:t>
      </w:r>
      <w:r w:rsidR="003B3B2D">
        <w:rPr>
          <w:rFonts w:asciiTheme="majorBidi" w:hAnsiTheme="majorBidi" w:cstheme="majorBidi"/>
          <w:sz w:val="24"/>
          <w:szCs w:val="24"/>
        </w:rPr>
        <w:t xml:space="preserve"> to develop cognitive abilities and be able to retain information in the long-term memory. </w:t>
      </w:r>
      <w:r w:rsidR="00A35076">
        <w:rPr>
          <w:rFonts w:asciiTheme="majorBidi" w:hAnsiTheme="majorBidi" w:cstheme="majorBidi"/>
          <w:sz w:val="24"/>
          <w:szCs w:val="24"/>
        </w:rPr>
        <w:t xml:space="preserve">Those cognitive </w:t>
      </w:r>
      <w:r w:rsidR="00AF2E19">
        <w:rPr>
          <w:rFonts w:asciiTheme="majorBidi" w:hAnsiTheme="majorBidi" w:cstheme="majorBidi"/>
          <w:sz w:val="24"/>
          <w:szCs w:val="24"/>
        </w:rPr>
        <w:t>abilities are achieved through exp</w:t>
      </w:r>
      <w:r w:rsidR="005C3B5F">
        <w:rPr>
          <w:rFonts w:asciiTheme="majorBidi" w:hAnsiTheme="majorBidi" w:cstheme="majorBidi"/>
          <w:sz w:val="24"/>
          <w:szCs w:val="24"/>
        </w:rPr>
        <w:t>osure to</w:t>
      </w:r>
      <w:r w:rsidR="00AF2E19">
        <w:rPr>
          <w:rFonts w:asciiTheme="majorBidi" w:hAnsiTheme="majorBidi" w:cstheme="majorBidi"/>
          <w:sz w:val="24"/>
          <w:szCs w:val="24"/>
        </w:rPr>
        <w:t xml:space="preserve"> all kinds of experiences</w:t>
      </w:r>
      <w:r w:rsidR="00F056C2">
        <w:rPr>
          <w:rFonts w:asciiTheme="majorBidi" w:hAnsiTheme="majorBidi" w:cstheme="majorBidi"/>
          <w:sz w:val="24"/>
          <w:szCs w:val="24"/>
        </w:rPr>
        <w:t xml:space="preserve"> like computerized tools, </w:t>
      </w:r>
      <w:r w:rsidR="001E2A9C">
        <w:rPr>
          <w:rFonts w:asciiTheme="majorBidi" w:hAnsiTheme="majorBidi" w:cstheme="majorBidi"/>
          <w:sz w:val="24"/>
          <w:szCs w:val="24"/>
        </w:rPr>
        <w:t xml:space="preserve">group discussions, individual activities, </w:t>
      </w:r>
      <w:r w:rsidR="00324FE1">
        <w:rPr>
          <w:rFonts w:asciiTheme="majorBidi" w:hAnsiTheme="majorBidi" w:cstheme="majorBidi"/>
          <w:sz w:val="24"/>
          <w:szCs w:val="24"/>
        </w:rPr>
        <w:t>and other visual</w:t>
      </w:r>
      <w:r w:rsidR="00307959">
        <w:rPr>
          <w:rFonts w:asciiTheme="majorBidi" w:hAnsiTheme="majorBidi" w:cstheme="majorBidi"/>
          <w:sz w:val="24"/>
          <w:szCs w:val="24"/>
        </w:rPr>
        <w:t>,</w:t>
      </w:r>
      <w:r w:rsidR="00A057DF">
        <w:rPr>
          <w:rFonts w:asciiTheme="majorBidi" w:hAnsiTheme="majorBidi" w:cstheme="majorBidi"/>
          <w:sz w:val="24"/>
          <w:szCs w:val="24"/>
        </w:rPr>
        <w:t xml:space="preserve"> </w:t>
      </w:r>
      <w:r w:rsidR="00324FE1">
        <w:rPr>
          <w:rFonts w:asciiTheme="majorBidi" w:hAnsiTheme="majorBidi" w:cstheme="majorBidi"/>
          <w:sz w:val="24"/>
          <w:szCs w:val="24"/>
        </w:rPr>
        <w:t>verbal</w:t>
      </w:r>
      <w:r w:rsidR="00307959">
        <w:rPr>
          <w:rFonts w:asciiTheme="majorBidi" w:hAnsiTheme="majorBidi" w:cstheme="majorBidi"/>
          <w:sz w:val="24"/>
          <w:szCs w:val="24"/>
        </w:rPr>
        <w:t>,</w:t>
      </w:r>
      <w:r w:rsidR="00324FE1">
        <w:rPr>
          <w:rFonts w:asciiTheme="majorBidi" w:hAnsiTheme="majorBidi" w:cstheme="majorBidi"/>
          <w:sz w:val="24"/>
          <w:szCs w:val="24"/>
        </w:rPr>
        <w:t xml:space="preserve"> or written </w:t>
      </w:r>
      <w:r w:rsidR="008827A2">
        <w:rPr>
          <w:rFonts w:asciiTheme="majorBidi" w:hAnsiTheme="majorBidi" w:cstheme="majorBidi"/>
          <w:sz w:val="24"/>
          <w:szCs w:val="24"/>
        </w:rPr>
        <w:t>tools. In dental hygiene, patient</w:t>
      </w:r>
      <w:r w:rsidR="00E07EDA">
        <w:rPr>
          <w:rFonts w:asciiTheme="majorBidi" w:hAnsiTheme="majorBidi" w:cstheme="majorBidi"/>
          <w:sz w:val="24"/>
          <w:szCs w:val="24"/>
        </w:rPr>
        <w:t xml:space="preserve"> education, clinical staff education, and </w:t>
      </w:r>
      <w:r w:rsidR="00D01190">
        <w:rPr>
          <w:rFonts w:asciiTheme="majorBidi" w:hAnsiTheme="majorBidi" w:cstheme="majorBidi"/>
          <w:sz w:val="24"/>
          <w:szCs w:val="24"/>
        </w:rPr>
        <w:t>students’</w:t>
      </w:r>
      <w:r w:rsidR="00E07EDA">
        <w:rPr>
          <w:rFonts w:asciiTheme="majorBidi" w:hAnsiTheme="majorBidi" w:cstheme="majorBidi"/>
          <w:sz w:val="24"/>
          <w:szCs w:val="24"/>
        </w:rPr>
        <w:t xml:space="preserve"> education </w:t>
      </w:r>
      <w:r w:rsidR="00706F0D">
        <w:rPr>
          <w:rFonts w:asciiTheme="majorBidi" w:hAnsiTheme="majorBidi" w:cstheme="majorBidi"/>
          <w:sz w:val="24"/>
          <w:szCs w:val="24"/>
        </w:rPr>
        <w:t xml:space="preserve">may </w:t>
      </w:r>
      <w:r w:rsidR="00146B8F">
        <w:rPr>
          <w:rFonts w:asciiTheme="majorBidi" w:hAnsiTheme="majorBidi" w:cstheme="majorBidi"/>
          <w:sz w:val="24"/>
          <w:szCs w:val="24"/>
        </w:rPr>
        <w:t>all be</w:t>
      </w:r>
      <w:r w:rsidR="008827A2">
        <w:rPr>
          <w:rFonts w:asciiTheme="majorBidi" w:hAnsiTheme="majorBidi" w:cstheme="majorBidi"/>
          <w:sz w:val="24"/>
          <w:szCs w:val="24"/>
        </w:rPr>
        <w:t xml:space="preserve"> achieved through</w:t>
      </w:r>
      <w:r w:rsidR="00706F0D">
        <w:rPr>
          <w:rFonts w:asciiTheme="majorBidi" w:hAnsiTheme="majorBidi" w:cstheme="majorBidi"/>
          <w:sz w:val="24"/>
          <w:szCs w:val="24"/>
        </w:rPr>
        <w:t xml:space="preserve"> the</w:t>
      </w:r>
      <w:r w:rsidR="008827A2">
        <w:rPr>
          <w:rFonts w:asciiTheme="majorBidi" w:hAnsiTheme="majorBidi" w:cstheme="majorBidi"/>
          <w:sz w:val="24"/>
          <w:szCs w:val="24"/>
        </w:rPr>
        <w:t xml:space="preserve"> cognitive domain</w:t>
      </w:r>
      <w:r w:rsidR="00A053CF">
        <w:rPr>
          <w:rFonts w:asciiTheme="majorBidi" w:hAnsiTheme="majorBidi" w:cstheme="majorBidi"/>
          <w:sz w:val="24"/>
          <w:szCs w:val="24"/>
        </w:rPr>
        <w:t xml:space="preserve">. </w:t>
      </w:r>
      <w:r w:rsidR="006E1625">
        <w:rPr>
          <w:rFonts w:asciiTheme="majorBidi" w:hAnsiTheme="majorBidi" w:cstheme="majorBidi"/>
          <w:sz w:val="24"/>
          <w:szCs w:val="24"/>
        </w:rPr>
        <w:t xml:space="preserve">Affective domain </w:t>
      </w:r>
      <w:r w:rsidR="00362FC8">
        <w:rPr>
          <w:rFonts w:asciiTheme="majorBidi" w:hAnsiTheme="majorBidi" w:cstheme="majorBidi"/>
          <w:sz w:val="24"/>
          <w:szCs w:val="24"/>
        </w:rPr>
        <w:t xml:space="preserve">is very important to be used in the dental hygiene field although it is </w:t>
      </w:r>
      <w:r w:rsidR="006A50C8">
        <w:rPr>
          <w:rFonts w:asciiTheme="majorBidi" w:hAnsiTheme="majorBidi" w:cstheme="majorBidi"/>
          <w:sz w:val="24"/>
          <w:szCs w:val="24"/>
        </w:rPr>
        <w:t xml:space="preserve">often underestimated. Affective domain </w:t>
      </w:r>
      <w:r w:rsidR="005578E9">
        <w:rPr>
          <w:rFonts w:asciiTheme="majorBidi" w:hAnsiTheme="majorBidi" w:cstheme="majorBidi"/>
          <w:sz w:val="24"/>
          <w:szCs w:val="24"/>
        </w:rPr>
        <w:t>objectives are used through case study, role play,</w:t>
      </w:r>
      <w:r w:rsidR="00A053CF">
        <w:rPr>
          <w:rFonts w:asciiTheme="majorBidi" w:hAnsiTheme="majorBidi" w:cstheme="majorBidi"/>
          <w:sz w:val="24"/>
          <w:szCs w:val="24"/>
        </w:rPr>
        <w:t xml:space="preserve"> questioning and group discussion</w:t>
      </w:r>
      <w:r w:rsidR="00043130">
        <w:rPr>
          <w:rFonts w:asciiTheme="majorBidi" w:hAnsiTheme="majorBidi" w:cstheme="majorBidi"/>
          <w:sz w:val="24"/>
          <w:szCs w:val="24"/>
        </w:rPr>
        <w:t xml:space="preserve">, and it is used to help students, clinical staff, </w:t>
      </w:r>
      <w:r w:rsidR="00F00CD2">
        <w:rPr>
          <w:rFonts w:asciiTheme="majorBidi" w:hAnsiTheme="majorBidi" w:cstheme="majorBidi"/>
          <w:sz w:val="24"/>
          <w:szCs w:val="24"/>
        </w:rPr>
        <w:t xml:space="preserve">and </w:t>
      </w:r>
      <w:r w:rsidR="00043130">
        <w:rPr>
          <w:rFonts w:asciiTheme="majorBidi" w:hAnsiTheme="majorBidi" w:cstheme="majorBidi"/>
          <w:sz w:val="24"/>
          <w:szCs w:val="24"/>
        </w:rPr>
        <w:t>patients</w:t>
      </w:r>
      <w:r w:rsidR="00F00CD2">
        <w:rPr>
          <w:rFonts w:asciiTheme="majorBidi" w:hAnsiTheme="majorBidi" w:cstheme="majorBidi"/>
          <w:sz w:val="24"/>
          <w:szCs w:val="24"/>
        </w:rPr>
        <w:t xml:space="preserve"> and their</w:t>
      </w:r>
      <w:r w:rsidR="00043130">
        <w:rPr>
          <w:rFonts w:asciiTheme="majorBidi" w:hAnsiTheme="majorBidi" w:cstheme="majorBidi"/>
          <w:sz w:val="24"/>
          <w:szCs w:val="24"/>
        </w:rPr>
        <w:t xml:space="preserve"> families to develop values and explore their </w:t>
      </w:r>
      <w:r w:rsidR="00F00CD2">
        <w:rPr>
          <w:rFonts w:asciiTheme="majorBidi" w:hAnsiTheme="majorBidi" w:cstheme="majorBidi"/>
          <w:sz w:val="24"/>
          <w:szCs w:val="24"/>
        </w:rPr>
        <w:t xml:space="preserve">interests. Finally, psychomotor domain </w:t>
      </w:r>
      <w:r w:rsidR="00BB1B02">
        <w:rPr>
          <w:rFonts w:asciiTheme="majorBidi" w:hAnsiTheme="majorBidi" w:cstheme="majorBidi"/>
          <w:sz w:val="24"/>
          <w:szCs w:val="24"/>
        </w:rPr>
        <w:t>is beneficial, in the dental hygiene field, when developing motor</w:t>
      </w:r>
      <w:r w:rsidR="00B4017C">
        <w:rPr>
          <w:rFonts w:asciiTheme="majorBidi" w:hAnsiTheme="majorBidi" w:cstheme="majorBidi"/>
          <w:sz w:val="24"/>
          <w:szCs w:val="24"/>
        </w:rPr>
        <w:t xml:space="preserve"> skills. Motor skills </w:t>
      </w:r>
      <w:r w:rsidR="00B7519F">
        <w:rPr>
          <w:rFonts w:asciiTheme="majorBidi" w:hAnsiTheme="majorBidi" w:cstheme="majorBidi"/>
          <w:sz w:val="24"/>
          <w:szCs w:val="24"/>
        </w:rPr>
        <w:t>form</w:t>
      </w:r>
      <w:r w:rsidR="00B4017C">
        <w:rPr>
          <w:rFonts w:asciiTheme="majorBidi" w:hAnsiTheme="majorBidi" w:cstheme="majorBidi"/>
          <w:sz w:val="24"/>
          <w:szCs w:val="24"/>
        </w:rPr>
        <w:t xml:space="preserve"> the main</w:t>
      </w:r>
      <w:r w:rsidR="005229C7">
        <w:rPr>
          <w:rFonts w:asciiTheme="majorBidi" w:hAnsiTheme="majorBidi" w:cstheme="majorBidi"/>
          <w:sz w:val="24"/>
          <w:szCs w:val="24"/>
        </w:rPr>
        <w:t xml:space="preserve"> desired outcomes for dental hygienists. </w:t>
      </w:r>
      <w:r w:rsidR="00E564A9">
        <w:rPr>
          <w:rFonts w:asciiTheme="majorBidi" w:hAnsiTheme="majorBidi" w:cstheme="majorBidi"/>
          <w:sz w:val="24"/>
          <w:szCs w:val="24"/>
        </w:rPr>
        <w:t xml:space="preserve">Motor skills are developed through </w:t>
      </w:r>
      <w:r w:rsidR="00F71F90">
        <w:rPr>
          <w:rFonts w:asciiTheme="majorBidi" w:hAnsiTheme="majorBidi" w:cstheme="majorBidi"/>
          <w:sz w:val="24"/>
          <w:szCs w:val="24"/>
        </w:rPr>
        <w:t>modeling and videos</w:t>
      </w:r>
      <w:r w:rsidR="00EA0CFF">
        <w:rPr>
          <w:rFonts w:asciiTheme="majorBidi" w:hAnsiTheme="majorBidi" w:cstheme="majorBidi"/>
          <w:sz w:val="24"/>
          <w:szCs w:val="24"/>
        </w:rPr>
        <w:t xml:space="preserve">. </w:t>
      </w:r>
      <w:r w:rsidR="000947BC">
        <w:rPr>
          <w:rFonts w:asciiTheme="majorBidi" w:hAnsiTheme="majorBidi" w:cstheme="majorBidi"/>
          <w:sz w:val="24"/>
          <w:szCs w:val="24"/>
        </w:rPr>
        <w:t>In conclusion, all three domains are</w:t>
      </w:r>
      <w:r w:rsidR="007A65E2">
        <w:rPr>
          <w:rFonts w:asciiTheme="majorBidi" w:hAnsiTheme="majorBidi" w:cstheme="majorBidi"/>
          <w:sz w:val="24"/>
          <w:szCs w:val="24"/>
        </w:rPr>
        <w:t xml:space="preserve"> </w:t>
      </w:r>
      <w:r w:rsidR="000947BC">
        <w:rPr>
          <w:rFonts w:asciiTheme="majorBidi" w:hAnsiTheme="majorBidi" w:cstheme="majorBidi"/>
          <w:sz w:val="24"/>
          <w:szCs w:val="24"/>
        </w:rPr>
        <w:t>required and used by dental hygienists</w:t>
      </w:r>
      <w:r w:rsidR="00C965CA">
        <w:rPr>
          <w:rFonts w:asciiTheme="majorBidi" w:hAnsiTheme="majorBidi" w:cstheme="majorBidi"/>
          <w:sz w:val="24"/>
          <w:szCs w:val="24"/>
        </w:rPr>
        <w:t xml:space="preserve">. As </w:t>
      </w:r>
      <w:r w:rsidR="008B2765">
        <w:rPr>
          <w:rFonts w:asciiTheme="majorBidi" w:hAnsiTheme="majorBidi" w:cstheme="majorBidi"/>
          <w:sz w:val="24"/>
          <w:szCs w:val="24"/>
        </w:rPr>
        <w:t>an example</w:t>
      </w:r>
      <w:r w:rsidR="00C965CA">
        <w:rPr>
          <w:rFonts w:asciiTheme="majorBidi" w:hAnsiTheme="majorBidi" w:cstheme="majorBidi"/>
          <w:sz w:val="24"/>
          <w:szCs w:val="24"/>
        </w:rPr>
        <w:t>, a hygienist would be working on a pati</w:t>
      </w:r>
      <w:r w:rsidR="002B6C9E">
        <w:rPr>
          <w:rFonts w:asciiTheme="majorBidi" w:hAnsiTheme="majorBidi" w:cstheme="majorBidi"/>
          <w:sz w:val="24"/>
          <w:szCs w:val="24"/>
        </w:rPr>
        <w:t xml:space="preserve">ent (psychomotor) while </w:t>
      </w:r>
      <w:r w:rsidR="002E73A6">
        <w:rPr>
          <w:rFonts w:asciiTheme="majorBidi" w:hAnsiTheme="majorBidi" w:cstheme="majorBidi"/>
          <w:sz w:val="24"/>
          <w:szCs w:val="24"/>
        </w:rPr>
        <w:t>talking about dental hygiene instructions</w:t>
      </w:r>
      <w:r w:rsidR="002B6C9E">
        <w:rPr>
          <w:rFonts w:asciiTheme="majorBidi" w:hAnsiTheme="majorBidi" w:cstheme="majorBidi"/>
          <w:sz w:val="24"/>
          <w:szCs w:val="24"/>
        </w:rPr>
        <w:t xml:space="preserve"> (</w:t>
      </w:r>
      <w:r w:rsidR="001F4A8F">
        <w:rPr>
          <w:rFonts w:asciiTheme="majorBidi" w:hAnsiTheme="majorBidi" w:cstheme="majorBidi"/>
          <w:sz w:val="24"/>
          <w:szCs w:val="24"/>
        </w:rPr>
        <w:t>cognitive) with confidence (affective)</w:t>
      </w:r>
      <w:r w:rsidR="00FD093A">
        <w:rPr>
          <w:rFonts w:asciiTheme="majorBidi" w:hAnsiTheme="majorBidi" w:cstheme="majorBidi"/>
          <w:sz w:val="24"/>
          <w:szCs w:val="24"/>
        </w:rPr>
        <w:t xml:space="preserve"> (Bastable et al., 2020, pp. 4</w:t>
      </w:r>
      <w:r w:rsidR="002F2F25">
        <w:rPr>
          <w:rFonts w:asciiTheme="majorBidi" w:hAnsiTheme="majorBidi" w:cstheme="majorBidi"/>
          <w:sz w:val="24"/>
          <w:szCs w:val="24"/>
        </w:rPr>
        <w:t>64-469</w:t>
      </w:r>
      <w:r w:rsidR="00FD093A">
        <w:rPr>
          <w:rFonts w:asciiTheme="majorBidi" w:hAnsiTheme="majorBidi" w:cstheme="majorBidi"/>
          <w:sz w:val="24"/>
          <w:szCs w:val="24"/>
        </w:rPr>
        <w:t>).</w:t>
      </w:r>
    </w:p>
    <w:p w14:paraId="64536506" w14:textId="02A6E58E" w:rsidR="00255422" w:rsidRDefault="00DB691F" w:rsidP="00D522C1">
      <w:pPr>
        <w:spacing w:after="0" w:line="480" w:lineRule="auto"/>
        <w:contextualSpacing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Examples of Learning Objectives </w:t>
      </w:r>
      <w:r w:rsidR="00F4731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for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Each </w:t>
      </w:r>
      <w:r w:rsidR="00F4731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D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omain.</w:t>
      </w:r>
    </w:p>
    <w:p w14:paraId="5F147A65" w14:textId="67346895" w:rsidR="00B34DB1" w:rsidRDefault="00F47310" w:rsidP="00D522C1">
      <w:pPr>
        <w:spacing w:after="0" w:line="48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B34DB1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Cognitive</w:t>
      </w:r>
      <w:r w:rsidR="00D00F49" w:rsidRPr="00B34DB1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="00B34DB1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O</w:t>
      </w:r>
      <w:r w:rsidR="00D00F49" w:rsidRPr="00B34DB1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bjective</w:t>
      </w:r>
    </w:p>
    <w:p w14:paraId="259DB925" w14:textId="01A62CE2" w:rsidR="00F47310" w:rsidRPr="00B34DB1" w:rsidRDefault="00F47310" w:rsidP="00D522C1">
      <w:pPr>
        <w:spacing w:after="0" w:line="480" w:lineRule="auto"/>
        <w:ind w:firstLine="360"/>
        <w:contextualSpacing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9A782B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</w:t>
      </w:r>
      <w:r w:rsidR="000725BF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fter watching a </w:t>
      </w:r>
      <w:r w:rsidR="007615AC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five-minute</w:t>
      </w:r>
      <w:r w:rsidR="000725BF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video about tooth </w:t>
      </w:r>
      <w:r w:rsidR="007615AC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stains</w:t>
      </w:r>
      <w:r w:rsidR="000725BF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, </w:t>
      </w:r>
      <w:r w:rsidR="00255422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first year dental hygiene students will be able to </w:t>
      </w:r>
      <w:r w:rsidR="007615AC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compare</w:t>
      </w:r>
      <w:r w:rsidR="00541CE0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the difference between intrinsic and extrinsic stains </w:t>
      </w:r>
      <w:r w:rsidR="00421BF2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using the provided</w:t>
      </w:r>
      <w:r w:rsidR="00541CE0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chart.</w:t>
      </w:r>
    </w:p>
    <w:p w14:paraId="16812E0A" w14:textId="0507498E" w:rsidR="00B34DB1" w:rsidRDefault="009A782B" w:rsidP="00D522C1">
      <w:pPr>
        <w:spacing w:after="0" w:line="48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B34DB1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 xml:space="preserve">Affective </w:t>
      </w:r>
      <w:r w:rsidR="00B34DB1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O</w:t>
      </w:r>
      <w:r w:rsidR="00D00F49" w:rsidRPr="00B34DB1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bjective</w:t>
      </w:r>
    </w:p>
    <w:p w14:paraId="3DEF3BCB" w14:textId="4B30F07E" w:rsidR="007615AC" w:rsidRPr="00B34DB1" w:rsidRDefault="00A61779" w:rsidP="00D522C1">
      <w:pPr>
        <w:spacing w:after="0" w:line="480" w:lineRule="auto"/>
        <w:ind w:firstLine="360"/>
        <w:contextualSpacing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lastRenderedPageBreak/>
        <w:t>After</w:t>
      </w:r>
      <w:r w:rsidR="000D231C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one hour lecture, first year dental hygiene students will be able to </w:t>
      </w:r>
      <w:r w:rsidR="005E5EE8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express confidence wh</w:t>
      </w:r>
      <w:r w:rsidR="00C747A0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ile explaining to their classmates</w:t>
      </w:r>
      <w:r w:rsidR="004D4899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, who would be acting as their patient,</w:t>
      </w:r>
      <w:r w:rsidR="00C747A0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what happens in an in-office whitening appointment</w:t>
      </w:r>
      <w:r w:rsidR="00A709AC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,</w:t>
      </w:r>
      <w:r w:rsidR="004D4899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in two</w:t>
      </w:r>
      <w:r w:rsidR="00E73AF9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minutes.</w:t>
      </w:r>
    </w:p>
    <w:p w14:paraId="69F77938" w14:textId="656144D5" w:rsidR="00B34DB1" w:rsidRPr="00B34DB1" w:rsidRDefault="004775AA" w:rsidP="00D522C1">
      <w:pPr>
        <w:spacing w:after="0" w:line="480" w:lineRule="auto"/>
        <w:contextualSpacing/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14:ligatures w14:val="none"/>
        </w:rPr>
      </w:pPr>
      <w:r w:rsidRPr="00B34DB1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Psychomotor</w:t>
      </w:r>
      <w:r w:rsidR="00B34DB1" w:rsidRPr="00B34DB1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 xml:space="preserve"> Objective</w:t>
      </w:r>
      <w:r w:rsidRPr="00B34DB1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</w:p>
    <w:p w14:paraId="34ED702F" w14:textId="37EF14A3" w:rsidR="004775AA" w:rsidRPr="00B34DB1" w:rsidRDefault="00E932CB" w:rsidP="00D522C1">
      <w:pPr>
        <w:spacing w:after="0" w:line="480" w:lineRule="auto"/>
        <w:ind w:firstLine="720"/>
        <w:contextualSpacing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In one minute</w:t>
      </w:r>
      <w:r w:rsidR="00F87298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, first year dental hygiene students will be able to </w:t>
      </w:r>
      <w:r w:rsidR="006071D2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choose the </w:t>
      </w:r>
      <w:r w:rsidR="002A2089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best shade that matches their</w:t>
      </w:r>
      <w:r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student</w:t>
      </w:r>
      <w:r w:rsidR="002A2089" w:rsidRPr="00B34D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partner’s teeth using the provided shade guide.</w:t>
      </w:r>
    </w:p>
    <w:p w14:paraId="61D4FAF7" w14:textId="5C382135" w:rsidR="00043C26" w:rsidRPr="00775837" w:rsidRDefault="00775837" w:rsidP="00D522C1">
      <w:pPr>
        <w:spacing w:after="0"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In conclusion, LOs are very </w:t>
      </w:r>
      <w:r w:rsidR="007641E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much more beneficial</w:t>
      </w: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7641E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than</w:t>
      </w: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I thought. Before learning about LOs, I d</w:t>
      </w:r>
      <w:r w:rsidR="00E00FF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id not believe in its </w:t>
      </w:r>
      <w:r w:rsidR="007641E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importance,</w:t>
      </w:r>
      <w:r w:rsidR="00E00FF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and I did not take the time to read </w:t>
      </w:r>
      <w:proofErr w:type="gramStart"/>
      <w:r w:rsidR="00E00FF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the LOs</w:t>
      </w:r>
      <w:proofErr w:type="gramEnd"/>
      <w:r w:rsidR="00E00FF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of my previous courses. After learning about LOs, I </w:t>
      </w:r>
      <w:r w:rsidR="005D4432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understood </w:t>
      </w:r>
      <w:r w:rsidR="00BB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its</w:t>
      </w:r>
      <w:r w:rsidR="005D4432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importance</w:t>
      </w:r>
      <w:r w:rsidR="0066655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and </w:t>
      </w:r>
      <w:r w:rsidR="005D4432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benefits</w:t>
      </w:r>
      <w:r w:rsidR="0066655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. </w:t>
      </w:r>
      <w:r w:rsidR="00AC679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 found myself</w:t>
      </w:r>
      <w:r w:rsidR="004E0E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interested </w:t>
      </w:r>
      <w:r w:rsidR="0005798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in reading</w:t>
      </w:r>
      <w:r w:rsidR="00AC679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the LOs of each lesson </w:t>
      </w:r>
      <w:r w:rsidR="004E0E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before </w:t>
      </w:r>
      <w:r w:rsidR="00AC679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I </w:t>
      </w:r>
      <w:r w:rsidR="004E0E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start </w:t>
      </w:r>
      <w:r w:rsidR="00AC679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learn</w:t>
      </w:r>
      <w:r w:rsidR="004E0E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ing it. Now, I am much appreciative of the role that LOs play in the teaching </w:t>
      </w:r>
      <w:r w:rsidR="00E679A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process.</w:t>
      </w:r>
      <w:r w:rsidR="004E0E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66655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LO</w:t>
      </w:r>
      <w:r w:rsidR="008374B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s</w:t>
      </w:r>
      <w:r w:rsidR="005D4432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17692C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play an important role </w:t>
      </w:r>
      <w:r w:rsidR="0036340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in clarifying</w:t>
      </w:r>
      <w:r w:rsidR="0017692C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the expected outcomes with the students and</w:t>
      </w:r>
      <w:r w:rsidR="00E679A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2040B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communicating</w:t>
      </w:r>
      <w:r w:rsidR="0017692C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the teaching plan as well. </w:t>
      </w:r>
      <w:r w:rsidR="008374B4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Also, </w:t>
      </w:r>
      <w:r w:rsidR="00BD4D7C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LOs help the educator</w:t>
      </w:r>
      <w:r w:rsidR="009C231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to design activities</w:t>
      </w:r>
      <w:r w:rsidR="005D3A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, like </w:t>
      </w:r>
      <w:r w:rsidR="0081207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writing questions and developing </w:t>
      </w:r>
      <w:r w:rsidR="00F30A5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exercises</w:t>
      </w:r>
      <w:r w:rsidR="0081207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, </w:t>
      </w:r>
      <w:r w:rsidR="009C231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that help the students </w:t>
      </w:r>
      <w:r w:rsidR="005D3AB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achieve the required skill. Educators </w:t>
      </w:r>
      <w:r w:rsidR="00F405C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use LOs to evaluate </w:t>
      </w:r>
      <w:r w:rsidR="0081707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their students’ progress</w:t>
      </w:r>
      <w:r w:rsidR="000159E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using well-designed formative and summative assignments</w:t>
      </w:r>
      <w:r w:rsidR="008012D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(</w:t>
      </w:r>
      <w:r w:rsidR="008012D9" w:rsidRPr="004D7433">
        <w:rPr>
          <w:rFonts w:asciiTheme="majorBidi" w:hAnsiTheme="majorBidi" w:cstheme="majorBidi"/>
          <w:sz w:val="24"/>
          <w:szCs w:val="24"/>
        </w:rPr>
        <w:t>Hennessey&amp; Freeman, 2024</w:t>
      </w:r>
      <w:r w:rsidR="008012D9">
        <w:rPr>
          <w:rFonts w:asciiTheme="majorBidi" w:hAnsiTheme="majorBidi" w:cstheme="majorBidi"/>
          <w:sz w:val="24"/>
          <w:szCs w:val="24"/>
        </w:rPr>
        <w:t>, p. 3</w:t>
      </w:r>
      <w:r w:rsidR="008012D9" w:rsidRPr="004D7433">
        <w:rPr>
          <w:rFonts w:asciiTheme="majorBidi" w:hAnsiTheme="majorBidi" w:cstheme="majorBidi"/>
          <w:sz w:val="24"/>
          <w:szCs w:val="24"/>
        </w:rPr>
        <w:t>)</w:t>
      </w:r>
      <w:r w:rsidR="008012D9">
        <w:rPr>
          <w:rFonts w:asciiTheme="majorBidi" w:hAnsiTheme="majorBidi" w:cstheme="majorBidi"/>
          <w:sz w:val="24"/>
          <w:szCs w:val="24"/>
        </w:rPr>
        <w:t xml:space="preserve">. In addition, LOs </w:t>
      </w:r>
      <w:r w:rsidR="00DE6373">
        <w:rPr>
          <w:rFonts w:asciiTheme="majorBidi" w:hAnsiTheme="majorBidi" w:cstheme="majorBidi"/>
          <w:sz w:val="24"/>
          <w:szCs w:val="24"/>
        </w:rPr>
        <w:t xml:space="preserve">help the educator organize the material and </w:t>
      </w:r>
      <w:r w:rsidR="00BF441A">
        <w:rPr>
          <w:rFonts w:asciiTheme="majorBidi" w:hAnsiTheme="majorBidi" w:cstheme="majorBidi"/>
          <w:sz w:val="24"/>
          <w:szCs w:val="24"/>
        </w:rPr>
        <w:t>creat</w:t>
      </w:r>
      <w:r w:rsidR="00A2323D">
        <w:rPr>
          <w:rFonts w:asciiTheme="majorBidi" w:hAnsiTheme="majorBidi" w:cstheme="majorBidi"/>
          <w:sz w:val="24"/>
          <w:szCs w:val="24"/>
        </w:rPr>
        <w:t>e</w:t>
      </w:r>
      <w:r w:rsidR="00BF441A">
        <w:rPr>
          <w:rFonts w:asciiTheme="majorBidi" w:hAnsiTheme="majorBidi" w:cstheme="majorBidi"/>
          <w:sz w:val="24"/>
          <w:szCs w:val="24"/>
        </w:rPr>
        <w:t xml:space="preserve"> a learner centered teaching environment</w:t>
      </w:r>
      <w:r w:rsidR="00A2323D">
        <w:rPr>
          <w:rFonts w:asciiTheme="majorBidi" w:hAnsiTheme="majorBidi" w:cstheme="majorBidi"/>
          <w:sz w:val="24"/>
          <w:szCs w:val="24"/>
        </w:rPr>
        <w:t>. LOs encourage educators to evaluate not only their students</w:t>
      </w:r>
      <w:r w:rsidR="00D8587B">
        <w:rPr>
          <w:rFonts w:asciiTheme="majorBidi" w:hAnsiTheme="majorBidi" w:cstheme="majorBidi"/>
          <w:sz w:val="24"/>
          <w:szCs w:val="24"/>
        </w:rPr>
        <w:t xml:space="preserve"> but evaluate </w:t>
      </w:r>
      <w:r w:rsidR="001721E1">
        <w:rPr>
          <w:rFonts w:asciiTheme="majorBidi" w:hAnsiTheme="majorBidi" w:cstheme="majorBidi"/>
          <w:sz w:val="24"/>
          <w:szCs w:val="24"/>
        </w:rPr>
        <w:t>their own teaching styles</w:t>
      </w:r>
      <w:r w:rsidR="00D8587B">
        <w:rPr>
          <w:rFonts w:asciiTheme="majorBidi" w:hAnsiTheme="majorBidi" w:cstheme="majorBidi"/>
          <w:sz w:val="24"/>
          <w:szCs w:val="24"/>
        </w:rPr>
        <w:t xml:space="preserve"> as well. </w:t>
      </w:r>
      <w:r w:rsidR="001721E1">
        <w:rPr>
          <w:rFonts w:asciiTheme="majorBidi" w:hAnsiTheme="majorBidi" w:cstheme="majorBidi"/>
          <w:sz w:val="24"/>
          <w:szCs w:val="24"/>
        </w:rPr>
        <w:t xml:space="preserve">As a result, educators would be able to make any changes to </w:t>
      </w:r>
      <w:r w:rsidR="00FE6787">
        <w:rPr>
          <w:rFonts w:asciiTheme="majorBidi" w:hAnsiTheme="majorBidi" w:cstheme="majorBidi"/>
          <w:sz w:val="24"/>
          <w:szCs w:val="24"/>
        </w:rPr>
        <w:t>suit</w:t>
      </w:r>
      <w:r w:rsidR="004A3922">
        <w:rPr>
          <w:rFonts w:asciiTheme="majorBidi" w:hAnsiTheme="majorBidi" w:cstheme="majorBidi"/>
          <w:sz w:val="24"/>
          <w:szCs w:val="24"/>
        </w:rPr>
        <w:t xml:space="preserve"> the learner’s unique need</w:t>
      </w:r>
      <w:r w:rsidR="006526CE">
        <w:rPr>
          <w:rFonts w:asciiTheme="majorBidi" w:hAnsiTheme="majorBidi" w:cstheme="majorBidi"/>
          <w:sz w:val="24"/>
          <w:szCs w:val="24"/>
        </w:rPr>
        <w:t>s (Bastable et al., 2020, p. 456).</w:t>
      </w:r>
    </w:p>
    <w:p w14:paraId="773F958B" w14:textId="77777777" w:rsidR="00043C26" w:rsidRDefault="00043C2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364FE2F3" w14:textId="77777777" w:rsidR="00043C26" w:rsidRDefault="00043C26" w:rsidP="00F743CA">
      <w:pPr>
        <w:jc w:val="center"/>
        <w:rPr>
          <w:rFonts w:asciiTheme="majorBidi" w:hAnsiTheme="majorBidi" w:cstheme="majorBidi"/>
          <w:b/>
          <w:bCs/>
        </w:rPr>
      </w:pPr>
    </w:p>
    <w:p w14:paraId="05E13642" w14:textId="20980822" w:rsidR="00043C26" w:rsidRDefault="00043C26">
      <w:pPr>
        <w:rPr>
          <w:rFonts w:asciiTheme="majorBidi" w:hAnsiTheme="majorBidi" w:cstheme="majorBidi"/>
          <w:b/>
          <w:bCs/>
        </w:rPr>
      </w:pPr>
    </w:p>
    <w:p w14:paraId="3DC7491F" w14:textId="31C24BC3" w:rsidR="00F84880" w:rsidRPr="00F743CA" w:rsidRDefault="00F84880" w:rsidP="00D522C1">
      <w:pPr>
        <w:spacing w:after="0" w:line="480" w:lineRule="auto"/>
        <w:contextualSpacing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201AB9">
        <w:rPr>
          <w:rFonts w:asciiTheme="majorBidi" w:hAnsiTheme="majorBidi" w:cstheme="majorBidi"/>
          <w:b/>
          <w:bCs/>
        </w:rPr>
        <w:t>References</w:t>
      </w:r>
    </w:p>
    <w:p w14:paraId="6FDA876E" w14:textId="391B1EF6" w:rsidR="006241FA" w:rsidRPr="00D522C1" w:rsidRDefault="006241FA" w:rsidP="00D522C1">
      <w:pPr>
        <w:spacing w:after="0" w:line="480" w:lineRule="auto"/>
        <w:ind w:left="720" w:hanging="720"/>
        <w:contextualSpacing/>
        <w:rPr>
          <w:rFonts w:asciiTheme="majorBidi" w:hAnsiTheme="majorBidi" w:cstheme="majorBidi"/>
          <w:sz w:val="24"/>
          <w:szCs w:val="24"/>
        </w:rPr>
      </w:pPr>
      <w:r w:rsidRPr="006241FA">
        <w:rPr>
          <w:rFonts w:asciiTheme="majorBidi" w:hAnsiTheme="majorBidi" w:cstheme="majorBidi"/>
          <w:sz w:val="24"/>
          <w:szCs w:val="24"/>
        </w:rPr>
        <w:t xml:space="preserve">Barnard, M., Whitt, E., &amp; McDonald, S. (2021). </w:t>
      </w:r>
      <w:r w:rsidRPr="006241FA">
        <w:rPr>
          <w:rFonts w:asciiTheme="majorBidi" w:hAnsiTheme="majorBidi" w:cstheme="majorBidi"/>
          <w:i/>
          <w:iCs/>
          <w:sz w:val="24"/>
          <w:szCs w:val="24"/>
        </w:rPr>
        <w:t>Learning Objectives and Their Effects on Learning and Assessment Preparation: Insights from an Undergraduate Psychology Course</w:t>
      </w:r>
      <w:r w:rsidRPr="006241FA">
        <w:rPr>
          <w:rFonts w:asciiTheme="majorBidi" w:hAnsiTheme="majorBidi" w:cstheme="majorBidi"/>
          <w:sz w:val="24"/>
          <w:szCs w:val="24"/>
        </w:rPr>
        <w:t>. </w:t>
      </w:r>
      <w:r w:rsidRPr="00B462AB">
        <w:rPr>
          <w:rFonts w:asciiTheme="majorBidi" w:hAnsiTheme="majorBidi" w:cstheme="majorBidi"/>
          <w:sz w:val="24"/>
          <w:szCs w:val="24"/>
        </w:rPr>
        <w:t>Assessment &amp; Evaluation in Higher Education</w:t>
      </w:r>
      <w:r w:rsidRPr="006241FA">
        <w:rPr>
          <w:rFonts w:asciiTheme="majorBidi" w:hAnsiTheme="majorBidi" w:cstheme="majorBidi"/>
          <w:sz w:val="24"/>
          <w:szCs w:val="24"/>
        </w:rPr>
        <w:t>, </w:t>
      </w:r>
      <w:r w:rsidRPr="006241FA">
        <w:rPr>
          <w:rFonts w:asciiTheme="majorBidi" w:hAnsiTheme="majorBidi" w:cstheme="majorBidi"/>
          <w:i/>
          <w:iCs/>
          <w:sz w:val="24"/>
          <w:szCs w:val="24"/>
        </w:rPr>
        <w:t>46</w:t>
      </w:r>
      <w:r w:rsidRPr="006241FA">
        <w:rPr>
          <w:rFonts w:asciiTheme="majorBidi" w:hAnsiTheme="majorBidi" w:cstheme="majorBidi"/>
          <w:sz w:val="24"/>
          <w:szCs w:val="24"/>
        </w:rPr>
        <w:t xml:space="preserve">(5), 673–684. </w:t>
      </w:r>
      <w:hyperlink r:id="rId8" w:history="1">
        <w:r w:rsidR="007A557F" w:rsidRPr="00D522C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https://doi.org/10.1080/02602938.2020.1822281</w:t>
        </w:r>
      </w:hyperlink>
    </w:p>
    <w:p w14:paraId="05CD9F17" w14:textId="45C6FE98" w:rsidR="007A557F" w:rsidRDefault="007A557F" w:rsidP="00D522C1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contextualSpacing/>
        <w:rPr>
          <w:rFonts w:asciiTheme="majorBidi" w:hAnsiTheme="majorBidi" w:cstheme="majorBidi"/>
        </w:rPr>
      </w:pPr>
      <w:r w:rsidRPr="005E49D0">
        <w:rPr>
          <w:rFonts w:asciiTheme="majorBidi" w:hAnsiTheme="majorBidi" w:cstheme="majorBidi"/>
        </w:rPr>
        <w:t xml:space="preserve">Bastable, S. B., </w:t>
      </w:r>
      <w:proofErr w:type="spellStart"/>
      <w:r w:rsidRPr="005E49D0">
        <w:rPr>
          <w:rFonts w:asciiTheme="majorBidi" w:hAnsiTheme="majorBidi" w:cstheme="majorBidi"/>
        </w:rPr>
        <w:t>Gramet</w:t>
      </w:r>
      <w:proofErr w:type="spellEnd"/>
      <w:r w:rsidRPr="005E49D0">
        <w:rPr>
          <w:rFonts w:asciiTheme="majorBidi" w:hAnsiTheme="majorBidi" w:cstheme="majorBidi"/>
        </w:rPr>
        <w:t xml:space="preserve">, P. R., </w:t>
      </w:r>
      <w:proofErr w:type="spellStart"/>
      <w:r w:rsidRPr="005E49D0">
        <w:rPr>
          <w:rFonts w:asciiTheme="majorBidi" w:hAnsiTheme="majorBidi" w:cstheme="majorBidi"/>
        </w:rPr>
        <w:t>Sopczyk</w:t>
      </w:r>
      <w:proofErr w:type="spellEnd"/>
      <w:r w:rsidRPr="005E49D0">
        <w:rPr>
          <w:rFonts w:asciiTheme="majorBidi" w:hAnsiTheme="majorBidi" w:cstheme="majorBidi"/>
        </w:rPr>
        <w:t xml:space="preserve">, D. L., Jacobs, K., &amp; </w:t>
      </w:r>
      <w:proofErr w:type="spellStart"/>
      <w:r w:rsidRPr="005E49D0">
        <w:rPr>
          <w:rFonts w:asciiTheme="majorBidi" w:hAnsiTheme="majorBidi" w:cstheme="majorBidi"/>
        </w:rPr>
        <w:t>Braungart</w:t>
      </w:r>
      <w:proofErr w:type="spellEnd"/>
      <w:r w:rsidRPr="005E49D0">
        <w:rPr>
          <w:rFonts w:asciiTheme="majorBidi" w:hAnsiTheme="majorBidi" w:cstheme="majorBidi"/>
        </w:rPr>
        <w:t>, M. M. (2020). </w:t>
      </w:r>
      <w:r w:rsidRPr="005E49D0">
        <w:rPr>
          <w:rStyle w:val="Emphasis"/>
          <w:rFonts w:asciiTheme="majorBidi" w:eastAsiaTheme="majorEastAsia" w:hAnsiTheme="majorBidi" w:cstheme="majorBidi"/>
        </w:rPr>
        <w:t>Health professional as educator: Principles of teaching and learning</w:t>
      </w:r>
      <w:r w:rsidRPr="005E49D0">
        <w:rPr>
          <w:rFonts w:asciiTheme="majorBidi" w:hAnsiTheme="majorBidi" w:cstheme="majorBidi"/>
        </w:rPr>
        <w:t> (2nd ed.). Jones and Bartlett Learning</w:t>
      </w:r>
      <w:r>
        <w:rPr>
          <w:rFonts w:asciiTheme="majorBidi" w:hAnsiTheme="majorBidi" w:cstheme="majorBidi"/>
        </w:rPr>
        <w:t>.</w:t>
      </w:r>
    </w:p>
    <w:p w14:paraId="5AC3FF0D" w14:textId="4D98C90A" w:rsidR="009652C6" w:rsidRDefault="000545F1" w:rsidP="00D522C1">
      <w:pPr>
        <w:spacing w:after="0" w:line="480" w:lineRule="auto"/>
        <w:ind w:left="720" w:hanging="720"/>
        <w:contextualSpacing/>
        <w:rPr>
          <w:rFonts w:asciiTheme="majorBidi" w:hAnsiTheme="majorBidi" w:cstheme="majorBidi"/>
          <w:sz w:val="24"/>
          <w:szCs w:val="24"/>
        </w:rPr>
      </w:pPr>
      <w:r w:rsidRPr="00201AB9">
        <w:rPr>
          <w:rFonts w:asciiTheme="majorBidi" w:hAnsiTheme="majorBidi" w:cstheme="majorBidi"/>
          <w:sz w:val="24"/>
          <w:szCs w:val="24"/>
        </w:rPr>
        <w:t xml:space="preserve"> </w:t>
      </w:r>
      <w:r w:rsidR="004D7433" w:rsidRPr="004D7433">
        <w:rPr>
          <w:rFonts w:asciiTheme="majorBidi" w:hAnsiTheme="majorBidi" w:cstheme="majorBidi"/>
          <w:sz w:val="24"/>
          <w:szCs w:val="24"/>
        </w:rPr>
        <w:t xml:space="preserve">Hennessey, K. M., &amp; Freeman, S. (2024). </w:t>
      </w:r>
      <w:r w:rsidR="004D7433" w:rsidRPr="004D7433">
        <w:rPr>
          <w:rFonts w:asciiTheme="majorBidi" w:hAnsiTheme="majorBidi" w:cstheme="majorBidi"/>
          <w:i/>
          <w:iCs/>
          <w:sz w:val="24"/>
          <w:szCs w:val="24"/>
        </w:rPr>
        <w:t>Nationally endorsed learning objectives to improve course design in introductory biology</w:t>
      </w:r>
      <w:r w:rsidR="004D7433" w:rsidRPr="004D7433">
        <w:rPr>
          <w:rFonts w:asciiTheme="majorBidi" w:hAnsiTheme="majorBidi" w:cstheme="majorBidi"/>
          <w:sz w:val="24"/>
          <w:szCs w:val="24"/>
        </w:rPr>
        <w:t>. P</w:t>
      </w:r>
      <w:r w:rsidR="00D522C1">
        <w:rPr>
          <w:rFonts w:asciiTheme="majorBidi" w:hAnsiTheme="majorBidi" w:cstheme="majorBidi"/>
          <w:sz w:val="24"/>
          <w:szCs w:val="24"/>
        </w:rPr>
        <w:t>LOS</w:t>
      </w:r>
      <w:r w:rsidR="004D7433" w:rsidRPr="004D7433">
        <w:rPr>
          <w:rFonts w:asciiTheme="majorBidi" w:hAnsiTheme="majorBidi" w:cstheme="majorBidi"/>
          <w:sz w:val="24"/>
          <w:szCs w:val="24"/>
        </w:rPr>
        <w:t xml:space="preserve"> </w:t>
      </w:r>
      <w:r w:rsidR="00D522C1">
        <w:rPr>
          <w:rFonts w:asciiTheme="majorBidi" w:hAnsiTheme="majorBidi" w:cstheme="majorBidi"/>
          <w:sz w:val="24"/>
          <w:szCs w:val="24"/>
        </w:rPr>
        <w:t>O</w:t>
      </w:r>
      <w:r w:rsidR="0032411E">
        <w:rPr>
          <w:rFonts w:asciiTheme="majorBidi" w:hAnsiTheme="majorBidi" w:cstheme="majorBidi"/>
          <w:sz w:val="24"/>
          <w:szCs w:val="24"/>
        </w:rPr>
        <w:t>ne</w:t>
      </w:r>
      <w:r w:rsidR="004D7433" w:rsidRPr="004D7433">
        <w:rPr>
          <w:rFonts w:asciiTheme="majorBidi" w:hAnsiTheme="majorBidi" w:cstheme="majorBidi"/>
          <w:sz w:val="24"/>
          <w:szCs w:val="24"/>
        </w:rPr>
        <w:t>, </w:t>
      </w:r>
      <w:r w:rsidR="004D7433" w:rsidRPr="00D522C1">
        <w:rPr>
          <w:rFonts w:asciiTheme="majorBidi" w:hAnsiTheme="majorBidi" w:cstheme="majorBidi"/>
          <w:sz w:val="24"/>
          <w:szCs w:val="24"/>
        </w:rPr>
        <w:t>19(8), 1–26.</w:t>
      </w:r>
      <w:r w:rsidR="004D7433" w:rsidRPr="004D7433">
        <w:rPr>
          <w:rFonts w:asciiTheme="majorBidi" w:hAnsiTheme="majorBidi" w:cstheme="majorBidi"/>
          <w:sz w:val="24"/>
          <w:szCs w:val="24"/>
        </w:rPr>
        <w:t xml:space="preserve"> https://doi.org/10.1371/journal.pone.0308545</w:t>
      </w:r>
    </w:p>
    <w:p w14:paraId="20CAF8B2" w14:textId="77777777" w:rsidR="006241FA" w:rsidRPr="00201AB9" w:rsidRDefault="006241FA" w:rsidP="00D522C1">
      <w:pPr>
        <w:spacing w:after="0" w:line="480" w:lineRule="auto"/>
        <w:ind w:left="720" w:hanging="720"/>
        <w:contextualSpacing/>
        <w:rPr>
          <w:rFonts w:asciiTheme="majorBidi" w:hAnsiTheme="majorBidi" w:cstheme="majorBidi"/>
          <w:sz w:val="24"/>
          <w:szCs w:val="24"/>
        </w:rPr>
      </w:pPr>
    </w:p>
    <w:sectPr w:rsidR="006241FA" w:rsidRPr="00201AB9" w:rsidSect="00A0003D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E6932" w14:textId="77777777" w:rsidR="004C2A80" w:rsidRDefault="004C2A80" w:rsidP="0004157A">
      <w:pPr>
        <w:spacing w:after="0" w:line="240" w:lineRule="auto"/>
      </w:pPr>
      <w:r>
        <w:separator/>
      </w:r>
    </w:p>
  </w:endnote>
  <w:endnote w:type="continuationSeparator" w:id="0">
    <w:p w14:paraId="6294FA8D" w14:textId="77777777" w:rsidR="004C2A80" w:rsidRDefault="004C2A80" w:rsidP="0004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E4DB9" w14:textId="77777777" w:rsidR="004C2A80" w:rsidRDefault="004C2A80" w:rsidP="0004157A">
      <w:pPr>
        <w:spacing w:after="0" w:line="240" w:lineRule="auto"/>
      </w:pPr>
      <w:r>
        <w:separator/>
      </w:r>
    </w:p>
  </w:footnote>
  <w:footnote w:type="continuationSeparator" w:id="0">
    <w:p w14:paraId="7DF5991F" w14:textId="77777777" w:rsidR="004C2A80" w:rsidRDefault="004C2A80" w:rsidP="0004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21240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510C01BF" w14:textId="61FA10C7" w:rsidR="0004157A" w:rsidRPr="0004157A" w:rsidRDefault="0004157A" w:rsidP="0004157A">
        <w:pPr>
          <w:pStyle w:val="Header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sz w:val="24"/>
            <w:szCs w:val="24"/>
          </w:rPr>
          <w:t xml:space="preserve">LEARNING </w:t>
        </w:r>
        <w:r w:rsidR="00C763AB">
          <w:rPr>
            <w:rFonts w:asciiTheme="majorBidi" w:hAnsiTheme="majorBidi" w:cstheme="majorBidi"/>
            <w:sz w:val="24"/>
            <w:szCs w:val="24"/>
          </w:rPr>
          <w:t>OBJECTIVES</w:t>
        </w:r>
      </w:p>
      <w:p w14:paraId="2D5A63B0" w14:textId="6383C43B" w:rsidR="0004157A" w:rsidRPr="0004157A" w:rsidRDefault="0004157A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04157A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04157A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04157A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04157A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04157A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37272306" w14:textId="77777777" w:rsidR="0004157A" w:rsidRPr="0004157A" w:rsidRDefault="0004157A" w:rsidP="0004157A">
    <w:pPr>
      <w:pStyle w:val="Header"/>
      <w:jc w:val="right"/>
      <w:rPr>
        <w:rFonts w:asciiTheme="majorBidi" w:hAnsiTheme="majorBidi" w:cstheme="majorBid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35360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11C2BBB6" w14:textId="2BD17740" w:rsidR="00295A29" w:rsidRDefault="00496C13" w:rsidP="00496C13">
        <w:pPr>
          <w:pStyle w:val="Header"/>
          <w:tabs>
            <w:tab w:val="left" w:pos="1995"/>
          </w:tabs>
          <w:rPr>
            <w:rFonts w:asciiTheme="majorBidi" w:hAnsiTheme="majorBidi" w:cstheme="majorBidi"/>
            <w:sz w:val="24"/>
            <w:szCs w:val="24"/>
          </w:rPr>
        </w:pPr>
        <w:r>
          <w:tab/>
        </w:r>
        <w:r>
          <w:tab/>
        </w:r>
        <w:r>
          <w:tab/>
        </w:r>
        <w:r w:rsidR="0004157A" w:rsidRPr="0004157A">
          <w:rPr>
            <w:rFonts w:asciiTheme="majorBidi" w:hAnsiTheme="majorBidi" w:cstheme="majorBidi"/>
            <w:sz w:val="24"/>
            <w:szCs w:val="24"/>
          </w:rPr>
          <w:t>1</w:t>
        </w:r>
      </w:p>
      <w:p w14:paraId="717A7EC4" w14:textId="3F683070" w:rsidR="0004157A" w:rsidRPr="0004157A" w:rsidRDefault="00496C13" w:rsidP="00295A29">
        <w:pPr>
          <w:pStyle w:val="Header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sz w:val="24"/>
            <w:szCs w:val="24"/>
          </w:rPr>
          <w:t>LEARNING STYLES</w:t>
        </w:r>
      </w:p>
    </w:sdtContent>
  </w:sdt>
  <w:p w14:paraId="376FB85D" w14:textId="77777777" w:rsidR="0004157A" w:rsidRDefault="00041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B0CBB"/>
    <w:multiLevelType w:val="hybridMultilevel"/>
    <w:tmpl w:val="9DDA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4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C6"/>
    <w:rsid w:val="00000EBC"/>
    <w:rsid w:val="00004256"/>
    <w:rsid w:val="000060C7"/>
    <w:rsid w:val="0001089E"/>
    <w:rsid w:val="00014648"/>
    <w:rsid w:val="000159EF"/>
    <w:rsid w:val="00027ADA"/>
    <w:rsid w:val="000352CE"/>
    <w:rsid w:val="0004157A"/>
    <w:rsid w:val="000420AB"/>
    <w:rsid w:val="00043130"/>
    <w:rsid w:val="00043202"/>
    <w:rsid w:val="00043C26"/>
    <w:rsid w:val="00046456"/>
    <w:rsid w:val="000536FD"/>
    <w:rsid w:val="000545F1"/>
    <w:rsid w:val="00057983"/>
    <w:rsid w:val="00064845"/>
    <w:rsid w:val="00071357"/>
    <w:rsid w:val="000725BF"/>
    <w:rsid w:val="000739C6"/>
    <w:rsid w:val="00076245"/>
    <w:rsid w:val="00083A90"/>
    <w:rsid w:val="00085CCF"/>
    <w:rsid w:val="00092184"/>
    <w:rsid w:val="000947BC"/>
    <w:rsid w:val="000A5A9B"/>
    <w:rsid w:val="000B21DF"/>
    <w:rsid w:val="000C2070"/>
    <w:rsid w:val="000C20B5"/>
    <w:rsid w:val="000C4AE3"/>
    <w:rsid w:val="000D231C"/>
    <w:rsid w:val="000D5E61"/>
    <w:rsid w:val="000D655C"/>
    <w:rsid w:val="000E6F0A"/>
    <w:rsid w:val="000F2DAA"/>
    <w:rsid w:val="000F7384"/>
    <w:rsid w:val="001014FA"/>
    <w:rsid w:val="0011186E"/>
    <w:rsid w:val="0011467D"/>
    <w:rsid w:val="00121909"/>
    <w:rsid w:val="00142A3F"/>
    <w:rsid w:val="001445D0"/>
    <w:rsid w:val="00146B8F"/>
    <w:rsid w:val="001475B5"/>
    <w:rsid w:val="00155A2B"/>
    <w:rsid w:val="001721E1"/>
    <w:rsid w:val="0017692C"/>
    <w:rsid w:val="00177C13"/>
    <w:rsid w:val="00184741"/>
    <w:rsid w:val="001847EE"/>
    <w:rsid w:val="00191EF4"/>
    <w:rsid w:val="001A3A83"/>
    <w:rsid w:val="001C106E"/>
    <w:rsid w:val="001D56F3"/>
    <w:rsid w:val="001D7942"/>
    <w:rsid w:val="001E2A9C"/>
    <w:rsid w:val="001E4ADE"/>
    <w:rsid w:val="001E4E9C"/>
    <w:rsid w:val="001F0728"/>
    <w:rsid w:val="001F4A8F"/>
    <w:rsid w:val="00201AB9"/>
    <w:rsid w:val="002040B6"/>
    <w:rsid w:val="00214DE5"/>
    <w:rsid w:val="002175FD"/>
    <w:rsid w:val="002526E5"/>
    <w:rsid w:val="00255422"/>
    <w:rsid w:val="00272B4C"/>
    <w:rsid w:val="0027778A"/>
    <w:rsid w:val="00285980"/>
    <w:rsid w:val="00295A29"/>
    <w:rsid w:val="00295D34"/>
    <w:rsid w:val="002A2089"/>
    <w:rsid w:val="002A6CF4"/>
    <w:rsid w:val="002B0D44"/>
    <w:rsid w:val="002B6C9E"/>
    <w:rsid w:val="002C1777"/>
    <w:rsid w:val="002C4D81"/>
    <w:rsid w:val="002E16D5"/>
    <w:rsid w:val="002E6DBF"/>
    <w:rsid w:val="002E73A6"/>
    <w:rsid w:val="002F2F25"/>
    <w:rsid w:val="00307959"/>
    <w:rsid w:val="0031120E"/>
    <w:rsid w:val="00323A62"/>
    <w:rsid w:val="0032411E"/>
    <w:rsid w:val="00324FE1"/>
    <w:rsid w:val="0033218F"/>
    <w:rsid w:val="00342237"/>
    <w:rsid w:val="0034302C"/>
    <w:rsid w:val="00351045"/>
    <w:rsid w:val="00353676"/>
    <w:rsid w:val="003620F6"/>
    <w:rsid w:val="00362FC8"/>
    <w:rsid w:val="0036340D"/>
    <w:rsid w:val="00367E2D"/>
    <w:rsid w:val="00390095"/>
    <w:rsid w:val="003A32D8"/>
    <w:rsid w:val="003B3B2D"/>
    <w:rsid w:val="003D19DF"/>
    <w:rsid w:val="003F3F51"/>
    <w:rsid w:val="00400884"/>
    <w:rsid w:val="00404450"/>
    <w:rsid w:val="00405C00"/>
    <w:rsid w:val="00405DE0"/>
    <w:rsid w:val="00411664"/>
    <w:rsid w:val="004122E5"/>
    <w:rsid w:val="0041300F"/>
    <w:rsid w:val="00421BF2"/>
    <w:rsid w:val="00443BB2"/>
    <w:rsid w:val="004465C4"/>
    <w:rsid w:val="00454090"/>
    <w:rsid w:val="00471252"/>
    <w:rsid w:val="00473262"/>
    <w:rsid w:val="00473A63"/>
    <w:rsid w:val="00476848"/>
    <w:rsid w:val="00476EFD"/>
    <w:rsid w:val="004775AA"/>
    <w:rsid w:val="004810E0"/>
    <w:rsid w:val="00487537"/>
    <w:rsid w:val="004902DB"/>
    <w:rsid w:val="00494780"/>
    <w:rsid w:val="00496C13"/>
    <w:rsid w:val="004A087A"/>
    <w:rsid w:val="004A3922"/>
    <w:rsid w:val="004B09D3"/>
    <w:rsid w:val="004B3E80"/>
    <w:rsid w:val="004C1941"/>
    <w:rsid w:val="004C28AB"/>
    <w:rsid w:val="004C2A80"/>
    <w:rsid w:val="004C3A3B"/>
    <w:rsid w:val="004D2D3D"/>
    <w:rsid w:val="004D2F80"/>
    <w:rsid w:val="004D4899"/>
    <w:rsid w:val="004D7433"/>
    <w:rsid w:val="004E0E71"/>
    <w:rsid w:val="004F0B51"/>
    <w:rsid w:val="004F2DC5"/>
    <w:rsid w:val="004F3A59"/>
    <w:rsid w:val="004F4A09"/>
    <w:rsid w:val="004F685E"/>
    <w:rsid w:val="005007C2"/>
    <w:rsid w:val="00503387"/>
    <w:rsid w:val="00505366"/>
    <w:rsid w:val="00511CDE"/>
    <w:rsid w:val="00511CF0"/>
    <w:rsid w:val="00514D30"/>
    <w:rsid w:val="00515A95"/>
    <w:rsid w:val="00516847"/>
    <w:rsid w:val="005229C7"/>
    <w:rsid w:val="00523D3C"/>
    <w:rsid w:val="0052782A"/>
    <w:rsid w:val="00533514"/>
    <w:rsid w:val="00533FCD"/>
    <w:rsid w:val="00534B97"/>
    <w:rsid w:val="00541CE0"/>
    <w:rsid w:val="00552084"/>
    <w:rsid w:val="00552E5C"/>
    <w:rsid w:val="005578E9"/>
    <w:rsid w:val="00564229"/>
    <w:rsid w:val="00573C64"/>
    <w:rsid w:val="00573E41"/>
    <w:rsid w:val="005A0A89"/>
    <w:rsid w:val="005A244E"/>
    <w:rsid w:val="005A48D0"/>
    <w:rsid w:val="005C3B5F"/>
    <w:rsid w:val="005D3AB1"/>
    <w:rsid w:val="005D4432"/>
    <w:rsid w:val="005D4EF9"/>
    <w:rsid w:val="005D7243"/>
    <w:rsid w:val="005E3DE6"/>
    <w:rsid w:val="005E5EE8"/>
    <w:rsid w:val="006071D2"/>
    <w:rsid w:val="00617B83"/>
    <w:rsid w:val="0062139F"/>
    <w:rsid w:val="006241FA"/>
    <w:rsid w:val="00625D71"/>
    <w:rsid w:val="00642DB3"/>
    <w:rsid w:val="00645426"/>
    <w:rsid w:val="006526CE"/>
    <w:rsid w:val="006622AF"/>
    <w:rsid w:val="00664143"/>
    <w:rsid w:val="00666554"/>
    <w:rsid w:val="0067317F"/>
    <w:rsid w:val="006748C7"/>
    <w:rsid w:val="00682D2F"/>
    <w:rsid w:val="006A4F82"/>
    <w:rsid w:val="006A50C8"/>
    <w:rsid w:val="006A7EEC"/>
    <w:rsid w:val="006B2F24"/>
    <w:rsid w:val="006D7B23"/>
    <w:rsid w:val="006D7FD6"/>
    <w:rsid w:val="006E1625"/>
    <w:rsid w:val="006F74DE"/>
    <w:rsid w:val="00702379"/>
    <w:rsid w:val="0070572D"/>
    <w:rsid w:val="00706F0D"/>
    <w:rsid w:val="00710E21"/>
    <w:rsid w:val="007235BF"/>
    <w:rsid w:val="00726CCF"/>
    <w:rsid w:val="00730F2D"/>
    <w:rsid w:val="0073285E"/>
    <w:rsid w:val="007365C8"/>
    <w:rsid w:val="00737C29"/>
    <w:rsid w:val="0074417D"/>
    <w:rsid w:val="00751813"/>
    <w:rsid w:val="007615AC"/>
    <w:rsid w:val="00763A19"/>
    <w:rsid w:val="007641E6"/>
    <w:rsid w:val="00767B53"/>
    <w:rsid w:val="00775837"/>
    <w:rsid w:val="00775919"/>
    <w:rsid w:val="00790698"/>
    <w:rsid w:val="00795A19"/>
    <w:rsid w:val="00797939"/>
    <w:rsid w:val="007A2E90"/>
    <w:rsid w:val="007A557F"/>
    <w:rsid w:val="007A65E2"/>
    <w:rsid w:val="007B3AB7"/>
    <w:rsid w:val="007B434E"/>
    <w:rsid w:val="007B52FE"/>
    <w:rsid w:val="007D6628"/>
    <w:rsid w:val="007D682A"/>
    <w:rsid w:val="007E4265"/>
    <w:rsid w:val="007E624E"/>
    <w:rsid w:val="007F20EE"/>
    <w:rsid w:val="008012D9"/>
    <w:rsid w:val="008028FA"/>
    <w:rsid w:val="00805304"/>
    <w:rsid w:val="0081207F"/>
    <w:rsid w:val="0081608D"/>
    <w:rsid w:val="00817079"/>
    <w:rsid w:val="008374B4"/>
    <w:rsid w:val="008401E3"/>
    <w:rsid w:val="0084343B"/>
    <w:rsid w:val="0084347E"/>
    <w:rsid w:val="0084440F"/>
    <w:rsid w:val="00857E52"/>
    <w:rsid w:val="00863D6E"/>
    <w:rsid w:val="00872DB5"/>
    <w:rsid w:val="00874BFA"/>
    <w:rsid w:val="008769E3"/>
    <w:rsid w:val="008827A2"/>
    <w:rsid w:val="0088541D"/>
    <w:rsid w:val="008930E9"/>
    <w:rsid w:val="008A50F8"/>
    <w:rsid w:val="008B2765"/>
    <w:rsid w:val="008B612B"/>
    <w:rsid w:val="008B6DBE"/>
    <w:rsid w:val="008D01A9"/>
    <w:rsid w:val="008D0DEB"/>
    <w:rsid w:val="008D4479"/>
    <w:rsid w:val="008F69B2"/>
    <w:rsid w:val="008F7527"/>
    <w:rsid w:val="00915BBC"/>
    <w:rsid w:val="00915D64"/>
    <w:rsid w:val="00930882"/>
    <w:rsid w:val="00930D2F"/>
    <w:rsid w:val="00931561"/>
    <w:rsid w:val="00933FAF"/>
    <w:rsid w:val="00936236"/>
    <w:rsid w:val="00945283"/>
    <w:rsid w:val="009652C6"/>
    <w:rsid w:val="009657AD"/>
    <w:rsid w:val="0096586D"/>
    <w:rsid w:val="00967F5B"/>
    <w:rsid w:val="009733D8"/>
    <w:rsid w:val="009879C3"/>
    <w:rsid w:val="00992648"/>
    <w:rsid w:val="009942F9"/>
    <w:rsid w:val="0099539E"/>
    <w:rsid w:val="009A5CA9"/>
    <w:rsid w:val="009A6F3F"/>
    <w:rsid w:val="009A782B"/>
    <w:rsid w:val="009B2DC7"/>
    <w:rsid w:val="009C2319"/>
    <w:rsid w:val="009D5C10"/>
    <w:rsid w:val="009E7397"/>
    <w:rsid w:val="009E754A"/>
    <w:rsid w:val="00A0003D"/>
    <w:rsid w:val="00A053CF"/>
    <w:rsid w:val="00A057DF"/>
    <w:rsid w:val="00A2323D"/>
    <w:rsid w:val="00A30C34"/>
    <w:rsid w:val="00A33D03"/>
    <w:rsid w:val="00A35076"/>
    <w:rsid w:val="00A37EA6"/>
    <w:rsid w:val="00A406E4"/>
    <w:rsid w:val="00A51CBB"/>
    <w:rsid w:val="00A56A6C"/>
    <w:rsid w:val="00A61779"/>
    <w:rsid w:val="00A70300"/>
    <w:rsid w:val="00A709AC"/>
    <w:rsid w:val="00A72E19"/>
    <w:rsid w:val="00A74E01"/>
    <w:rsid w:val="00A759F2"/>
    <w:rsid w:val="00A80495"/>
    <w:rsid w:val="00A80DCA"/>
    <w:rsid w:val="00A8133E"/>
    <w:rsid w:val="00A966AC"/>
    <w:rsid w:val="00AA6CDC"/>
    <w:rsid w:val="00AB1053"/>
    <w:rsid w:val="00AB4ADC"/>
    <w:rsid w:val="00AC6796"/>
    <w:rsid w:val="00AD2A81"/>
    <w:rsid w:val="00AD4613"/>
    <w:rsid w:val="00AD492B"/>
    <w:rsid w:val="00AE1B30"/>
    <w:rsid w:val="00AF2E19"/>
    <w:rsid w:val="00AF69BD"/>
    <w:rsid w:val="00B01F04"/>
    <w:rsid w:val="00B0266F"/>
    <w:rsid w:val="00B0324E"/>
    <w:rsid w:val="00B0543A"/>
    <w:rsid w:val="00B1639F"/>
    <w:rsid w:val="00B22D55"/>
    <w:rsid w:val="00B2439E"/>
    <w:rsid w:val="00B247E8"/>
    <w:rsid w:val="00B3420E"/>
    <w:rsid w:val="00B34DB1"/>
    <w:rsid w:val="00B36D10"/>
    <w:rsid w:val="00B4017C"/>
    <w:rsid w:val="00B41AE8"/>
    <w:rsid w:val="00B462AB"/>
    <w:rsid w:val="00B52DE6"/>
    <w:rsid w:val="00B54631"/>
    <w:rsid w:val="00B56B96"/>
    <w:rsid w:val="00B7519F"/>
    <w:rsid w:val="00B763E3"/>
    <w:rsid w:val="00B83492"/>
    <w:rsid w:val="00B85032"/>
    <w:rsid w:val="00B87E4E"/>
    <w:rsid w:val="00B92079"/>
    <w:rsid w:val="00B93C96"/>
    <w:rsid w:val="00BA519A"/>
    <w:rsid w:val="00BA7D05"/>
    <w:rsid w:val="00BB1B02"/>
    <w:rsid w:val="00BB424D"/>
    <w:rsid w:val="00BB47A3"/>
    <w:rsid w:val="00BD4D7C"/>
    <w:rsid w:val="00BE07CA"/>
    <w:rsid w:val="00BF441A"/>
    <w:rsid w:val="00C03829"/>
    <w:rsid w:val="00C03CB7"/>
    <w:rsid w:val="00C05CA5"/>
    <w:rsid w:val="00C11CF6"/>
    <w:rsid w:val="00C22F39"/>
    <w:rsid w:val="00C25B8E"/>
    <w:rsid w:val="00C47408"/>
    <w:rsid w:val="00C5426C"/>
    <w:rsid w:val="00C60C91"/>
    <w:rsid w:val="00C6693E"/>
    <w:rsid w:val="00C67718"/>
    <w:rsid w:val="00C7143F"/>
    <w:rsid w:val="00C746E2"/>
    <w:rsid w:val="00C747A0"/>
    <w:rsid w:val="00C76274"/>
    <w:rsid w:val="00C763AB"/>
    <w:rsid w:val="00C80AD0"/>
    <w:rsid w:val="00C81189"/>
    <w:rsid w:val="00C84249"/>
    <w:rsid w:val="00C84D8E"/>
    <w:rsid w:val="00C92F87"/>
    <w:rsid w:val="00C9407C"/>
    <w:rsid w:val="00C9514C"/>
    <w:rsid w:val="00C965CA"/>
    <w:rsid w:val="00C97F61"/>
    <w:rsid w:val="00CA0128"/>
    <w:rsid w:val="00CF0D67"/>
    <w:rsid w:val="00CF26AC"/>
    <w:rsid w:val="00D00F49"/>
    <w:rsid w:val="00D01190"/>
    <w:rsid w:val="00D03B97"/>
    <w:rsid w:val="00D05896"/>
    <w:rsid w:val="00D075E7"/>
    <w:rsid w:val="00D202F0"/>
    <w:rsid w:val="00D25E9A"/>
    <w:rsid w:val="00D30929"/>
    <w:rsid w:val="00D4117E"/>
    <w:rsid w:val="00D51F0C"/>
    <w:rsid w:val="00D522C1"/>
    <w:rsid w:val="00D57BB1"/>
    <w:rsid w:val="00D609B4"/>
    <w:rsid w:val="00D63C26"/>
    <w:rsid w:val="00D82C7C"/>
    <w:rsid w:val="00D82DF6"/>
    <w:rsid w:val="00D8587B"/>
    <w:rsid w:val="00D85F4A"/>
    <w:rsid w:val="00D8758D"/>
    <w:rsid w:val="00DA2AE0"/>
    <w:rsid w:val="00DA4B47"/>
    <w:rsid w:val="00DA543D"/>
    <w:rsid w:val="00DA77C7"/>
    <w:rsid w:val="00DB5DBB"/>
    <w:rsid w:val="00DB691F"/>
    <w:rsid w:val="00DC05CA"/>
    <w:rsid w:val="00DE2A08"/>
    <w:rsid w:val="00DE6373"/>
    <w:rsid w:val="00E00FF4"/>
    <w:rsid w:val="00E07EDA"/>
    <w:rsid w:val="00E10338"/>
    <w:rsid w:val="00E355CC"/>
    <w:rsid w:val="00E45C31"/>
    <w:rsid w:val="00E564A9"/>
    <w:rsid w:val="00E679AF"/>
    <w:rsid w:val="00E71F0E"/>
    <w:rsid w:val="00E73AF9"/>
    <w:rsid w:val="00E932CB"/>
    <w:rsid w:val="00E93616"/>
    <w:rsid w:val="00EA021B"/>
    <w:rsid w:val="00EA0347"/>
    <w:rsid w:val="00EA0CFF"/>
    <w:rsid w:val="00EA2E6D"/>
    <w:rsid w:val="00EB006C"/>
    <w:rsid w:val="00EB1E8B"/>
    <w:rsid w:val="00EB36C7"/>
    <w:rsid w:val="00EB3ABC"/>
    <w:rsid w:val="00EB5B6F"/>
    <w:rsid w:val="00EC5274"/>
    <w:rsid w:val="00ED0C51"/>
    <w:rsid w:val="00ED1B5C"/>
    <w:rsid w:val="00ED3FD5"/>
    <w:rsid w:val="00EE2FF7"/>
    <w:rsid w:val="00EE6818"/>
    <w:rsid w:val="00EF32AD"/>
    <w:rsid w:val="00EF5F53"/>
    <w:rsid w:val="00EF7CA5"/>
    <w:rsid w:val="00F00CD2"/>
    <w:rsid w:val="00F056C2"/>
    <w:rsid w:val="00F30A5A"/>
    <w:rsid w:val="00F36DC1"/>
    <w:rsid w:val="00F3767C"/>
    <w:rsid w:val="00F37690"/>
    <w:rsid w:val="00F405C3"/>
    <w:rsid w:val="00F4091B"/>
    <w:rsid w:val="00F4351E"/>
    <w:rsid w:val="00F47310"/>
    <w:rsid w:val="00F71F90"/>
    <w:rsid w:val="00F743CA"/>
    <w:rsid w:val="00F84880"/>
    <w:rsid w:val="00F87298"/>
    <w:rsid w:val="00F9534D"/>
    <w:rsid w:val="00FB61EE"/>
    <w:rsid w:val="00FB784C"/>
    <w:rsid w:val="00FD093A"/>
    <w:rsid w:val="00FD2EAD"/>
    <w:rsid w:val="00FE1871"/>
    <w:rsid w:val="00FE6787"/>
    <w:rsid w:val="00FF1C1A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0CD3"/>
  <w15:chartTrackingRefBased/>
  <w15:docId w15:val="{D7C939EA-6162-4004-92F7-39BDD611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2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2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2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2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2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2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2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2C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2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66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4157A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4157A"/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1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57A"/>
  </w:style>
  <w:style w:type="paragraph" w:styleId="Footer">
    <w:name w:val="footer"/>
    <w:basedOn w:val="Normal"/>
    <w:link w:val="FooterChar"/>
    <w:uiPriority w:val="99"/>
    <w:unhideWhenUsed/>
    <w:rsid w:val="00041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57A"/>
  </w:style>
  <w:style w:type="paragraph" w:styleId="NormalWeb">
    <w:name w:val="Normal (Web)"/>
    <w:basedOn w:val="Normal"/>
    <w:uiPriority w:val="99"/>
    <w:unhideWhenUsed/>
    <w:rsid w:val="0005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A5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2602938.2020.1822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C52C-0876-4CEA-910F-4EE63358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7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 Mekhaeil</dc:creator>
  <cp:keywords/>
  <dc:description/>
  <cp:lastModifiedBy>mekhaeilbasma@gmail.com</cp:lastModifiedBy>
  <cp:revision>414</cp:revision>
  <dcterms:created xsi:type="dcterms:W3CDTF">2024-10-05T20:52:00Z</dcterms:created>
  <dcterms:modified xsi:type="dcterms:W3CDTF">2024-10-21T23:35:00Z</dcterms:modified>
</cp:coreProperties>
</file>